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3577433" w:displacedByCustomXml="next"/>
    <w:bookmarkStart w:id="1" w:name="_Toc497144968" w:displacedByCustomXml="next"/>
    <w:sdt>
      <w:sdtPr>
        <w:rPr>
          <w:rFonts w:asciiTheme="majorHAnsi" w:eastAsiaTheme="majorEastAsia" w:hAnsiTheme="majorHAnsi" w:cstheme="majorBidi"/>
          <w:caps/>
          <w:color w:val="auto"/>
          <w:szCs w:val="20"/>
          <w:lang w:bidi="ar-SA"/>
        </w:rPr>
        <w:id w:val="-308873244"/>
        <w:docPartObj>
          <w:docPartGallery w:val="Cover Pages"/>
          <w:docPartUnique/>
        </w:docPartObj>
      </w:sdtPr>
      <w:sdtEndPr>
        <w:rPr>
          <w:rFonts w:ascii="Arial Unicode MS" w:eastAsia="Arial Unicode MS" w:hAnsi="Arial Unicode MS" w:cs="Arial Unicode MS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355"/>
          </w:tblGrid>
          <w:tr w:rsidR="001B5A5C" w:rsidRPr="001B5A5C">
            <w:trPr>
              <w:trHeight w:val="2880"/>
              <w:jc w:val="center"/>
            </w:trPr>
            <w:tc>
              <w:tcPr>
                <w:tcW w:w="5000" w:type="pct"/>
              </w:tcPr>
              <w:p w:rsidR="007F5FB6" w:rsidRPr="001B5A5C" w:rsidRDefault="007F5FB6" w:rsidP="007F5FB6">
                <w:pPr>
                  <w:rPr>
                    <w:rFonts w:asciiTheme="majorHAnsi" w:eastAsiaTheme="majorEastAsia" w:hAnsiTheme="majorHAnsi" w:cstheme="majorBidi"/>
                    <w:caps/>
                    <w:color w:val="auto"/>
                  </w:rPr>
                </w:pPr>
              </w:p>
              <w:p w:rsidR="007F5FB6" w:rsidRPr="001B5A5C" w:rsidRDefault="007F5FB6" w:rsidP="007F5FB6">
                <w:pPr>
                  <w:rPr>
                    <w:rFonts w:ascii="Times New Roman" w:eastAsia="Times New Roman" w:hAnsi="Times New Roman" w:cs="Times New Roman"/>
                    <w:b/>
                    <w:color w:val="auto"/>
                    <w:szCs w:val="20"/>
                    <w:lang w:bidi="ar-SA"/>
                  </w:rPr>
                </w:pPr>
                <w:r w:rsidRPr="001B5A5C">
                  <w:rPr>
                    <w:rFonts w:ascii="Times New Roman" w:eastAsia="Times New Roman" w:hAnsi="Times New Roman" w:cs="Times New Roman"/>
                    <w:b/>
                    <w:color w:val="auto"/>
                    <w:szCs w:val="20"/>
                    <w:lang w:bidi="ar-SA"/>
                  </w:rPr>
                  <w:t>Информация ограниче</w:t>
                </w:r>
                <w:r w:rsidR="00D60B23">
                  <w:rPr>
                    <w:rFonts w:ascii="Times New Roman" w:eastAsia="Times New Roman" w:hAnsi="Times New Roman" w:cs="Times New Roman"/>
                    <w:b/>
                    <w:color w:val="auto"/>
                    <w:szCs w:val="20"/>
                    <w:lang w:bidi="ar-SA"/>
                  </w:rPr>
                  <w:t>нного оборота</w:t>
                </w:r>
                <w:r w:rsidR="00D60B23">
                  <w:rPr>
                    <w:rFonts w:ascii="Times New Roman" w:eastAsia="Times New Roman" w:hAnsi="Times New Roman" w:cs="Times New Roman"/>
                    <w:b/>
                    <w:color w:val="auto"/>
                    <w:szCs w:val="20"/>
                    <w:lang w:bidi="ar-SA"/>
                  </w:rPr>
                  <w:tab/>
                </w:r>
                <w:r w:rsidR="00D60B23">
                  <w:rPr>
                    <w:rFonts w:ascii="Times New Roman" w:eastAsia="Times New Roman" w:hAnsi="Times New Roman" w:cs="Times New Roman"/>
                    <w:b/>
                    <w:color w:val="auto"/>
                    <w:szCs w:val="20"/>
                    <w:lang w:bidi="ar-SA"/>
                  </w:rPr>
                  <w:tab/>
                </w:r>
                <w:r w:rsidR="00D60B23">
                  <w:rPr>
                    <w:rFonts w:ascii="Times New Roman" w:eastAsia="Times New Roman" w:hAnsi="Times New Roman" w:cs="Times New Roman"/>
                    <w:b/>
                    <w:color w:val="auto"/>
                    <w:szCs w:val="20"/>
                    <w:lang w:bidi="ar-SA"/>
                  </w:rPr>
                  <w:tab/>
                </w:r>
                <w:r w:rsidR="00D60B23">
                  <w:rPr>
                    <w:rFonts w:ascii="Times New Roman" w:eastAsia="Times New Roman" w:hAnsi="Times New Roman" w:cs="Times New Roman"/>
                    <w:b/>
                    <w:color w:val="auto"/>
                    <w:szCs w:val="20"/>
                    <w:lang w:bidi="ar-SA"/>
                  </w:rPr>
                  <w:tab/>
                </w:r>
                <w:r w:rsidR="00D60B23">
                  <w:rPr>
                    <w:rFonts w:ascii="Times New Roman" w:eastAsia="Times New Roman" w:hAnsi="Times New Roman" w:cs="Times New Roman"/>
                    <w:b/>
                    <w:color w:val="auto"/>
                    <w:szCs w:val="20"/>
                    <w:lang w:bidi="ar-SA"/>
                  </w:rPr>
                  <w:tab/>
                  <w:t xml:space="preserve"> </w:t>
                </w:r>
                <w:r w:rsidRPr="001B5A5C">
                  <w:rPr>
                    <w:rFonts w:ascii="Times New Roman" w:eastAsia="Times New Roman" w:hAnsi="Times New Roman" w:cs="Times New Roman"/>
                    <w:b/>
                    <w:color w:val="auto"/>
                    <w:szCs w:val="20"/>
                    <w:lang w:bidi="ar-SA"/>
                  </w:rPr>
                  <w:t xml:space="preserve">   </w:t>
                </w:r>
                <w:r w:rsidR="00D60B23" w:rsidRPr="00D60B23">
                  <w:rPr>
                    <w:rFonts w:ascii="Times New Roman" w:eastAsia="Times New Roman" w:hAnsi="Times New Roman" w:cs="Times New Roman"/>
                    <w:b/>
                    <w:color w:val="auto"/>
                    <w:szCs w:val="20"/>
                    <w:lang w:bidi="ar-SA"/>
                  </w:rPr>
                  <w:t>ЮО-Р-368-1-ЛНК</w:t>
                </w:r>
              </w:p>
              <w:p w:rsidR="007F5FB6" w:rsidRPr="001B5A5C" w:rsidRDefault="007F5FB6" w:rsidP="00C476A8">
                <w:pPr>
                  <w:pStyle w:val="af0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tbl>
                <w:tblPr>
                  <w:tblW w:w="0" w:type="auto"/>
                  <w:jc w:val="center"/>
                  <w:tblBorders>
                    <w:top w:val="single" w:sz="12" w:space="0" w:color="auto"/>
                    <w:bottom w:val="single" w:sz="12" w:space="0" w:color="auto"/>
                    <w:insideH w:val="single" w:sz="12" w:space="0" w:color="auto"/>
                    <w:insideV w:val="single" w:sz="8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9139"/>
                </w:tblGrid>
                <w:tr w:rsidR="001B5A5C" w:rsidRPr="001B5A5C" w:rsidTr="007F5FB6">
                  <w:trPr>
                    <w:trHeight w:val="1242"/>
                    <w:jc w:val="center"/>
                  </w:trPr>
                  <w:tc>
                    <w:tcPr>
                      <w:tcW w:w="9355" w:type="dxa"/>
                      <w:tcBorders>
                        <w:bottom w:val="single" w:sz="12" w:space="0" w:color="auto"/>
                      </w:tcBorders>
                    </w:tcPr>
                    <w:p w:rsidR="007F5FB6" w:rsidRPr="001B5A5C" w:rsidRDefault="007F5FB6" w:rsidP="00BA62BE">
                      <w:pPr>
                        <w:pStyle w:val="s22"/>
                        <w:keepNext/>
                        <w:keepLines/>
                        <w:widowControl/>
                      </w:pPr>
                    </w:p>
                    <w:p w:rsidR="007F5FB6" w:rsidRPr="001B5A5C" w:rsidRDefault="007F5FB6" w:rsidP="00BA62BE">
                      <w:pPr>
                        <w:pStyle w:val="s22"/>
                      </w:pPr>
                      <w:r w:rsidRPr="001B5A5C">
                        <w:t>АО «СУЭК</w:t>
                      </w:r>
                      <w:r w:rsidR="00777FB4" w:rsidRPr="001B5A5C">
                        <w:t>-Кузбасс</w:t>
                      </w:r>
                      <w:r w:rsidRPr="001B5A5C">
                        <w:t>»</w:t>
                      </w:r>
                    </w:p>
                  </w:tc>
                </w:tr>
                <w:tr w:rsidR="001B5A5C" w:rsidRPr="001B5A5C" w:rsidTr="007F5FB6">
                  <w:trPr>
                    <w:trHeight w:val="1087"/>
                    <w:jc w:val="center"/>
                  </w:trPr>
                  <w:tc>
                    <w:tcPr>
                      <w:tcW w:w="9355" w:type="dxa"/>
                    </w:tcPr>
                    <w:p w:rsidR="007F5FB6" w:rsidRPr="001B5A5C" w:rsidRDefault="007F5FB6" w:rsidP="00BA62BE">
                      <w:pPr>
                        <w:pStyle w:val="s22"/>
                        <w:keepNext/>
                        <w:keepLines/>
                        <w:widowControl/>
                      </w:pPr>
                    </w:p>
                    <w:p w:rsidR="007F5FB6" w:rsidRPr="001B5A5C" w:rsidRDefault="007F5FB6" w:rsidP="00BA62BE">
                      <w:pPr>
                        <w:pStyle w:val="s22"/>
                        <w:keepNext/>
                        <w:keepLines/>
                        <w:widowControl/>
                      </w:pPr>
                      <w:r w:rsidRPr="001B5A5C">
                        <w:t>Корпоративная политика</w:t>
                      </w:r>
                    </w:p>
                  </w:tc>
                </w:tr>
              </w:tbl>
              <w:p w:rsidR="00C476A8" w:rsidRPr="001B5A5C" w:rsidRDefault="00C476A8" w:rsidP="00C476A8">
                <w:pPr>
                  <w:pStyle w:val="af0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1B5A5C" w:rsidRPr="001B5A5C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5B9BD5" w:themeColor="accent1"/>
                </w:tcBorders>
                <w:vAlign w:val="center"/>
              </w:tcPr>
              <w:p w:rsidR="00C476A8" w:rsidRPr="001B5A5C" w:rsidRDefault="007F5FB6" w:rsidP="007F5FB6">
                <w:pPr>
                  <w:pStyle w:val="s22"/>
                  <w:keepNext/>
                  <w:keepLines/>
                  <w:widowControl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1B5A5C">
                  <w:t>Комплаенс-политика</w:t>
                </w:r>
              </w:p>
            </w:tc>
          </w:tr>
          <w:tr w:rsidR="00C476A8" w:rsidRPr="001B5A5C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5B9BD5" w:themeColor="accent1"/>
                </w:tcBorders>
                <w:vAlign w:val="center"/>
              </w:tcPr>
              <w:p w:rsidR="007F5FB6" w:rsidRPr="001B5A5C" w:rsidRDefault="007F5FB6" w:rsidP="007F5FB6">
                <w:pPr>
                  <w:keepNext/>
                  <w:keepLines/>
                  <w:widowControl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auto"/>
                    <w:sz w:val="28"/>
                    <w:szCs w:val="20"/>
                    <w:lang w:bidi="ar-SA"/>
                  </w:rPr>
                </w:pPr>
                <w:bookmarkStart w:id="2" w:name="OLE_LINK5"/>
                <w:bookmarkStart w:id="3" w:name="OLE_LINK6"/>
                <w:r w:rsidRPr="001B5A5C">
                  <w:rPr>
                    <w:rFonts w:ascii="Times New Roman" w:eastAsia="Times New Roman" w:hAnsi="Times New Roman" w:cs="Times New Roman"/>
                    <w:b/>
                    <w:bCs/>
                    <w:color w:val="auto"/>
                    <w:sz w:val="28"/>
                    <w:szCs w:val="20"/>
                    <w:lang w:bidi="ar-SA"/>
                  </w:rPr>
                  <w:t>Версия 2.0</w:t>
                </w:r>
              </w:p>
              <w:bookmarkEnd w:id="2"/>
              <w:bookmarkEnd w:id="3"/>
              <w:p w:rsidR="00C476A8" w:rsidRPr="001B5A5C" w:rsidRDefault="007F5FB6" w:rsidP="00777FB4">
                <w:pPr>
                  <w:keepNext/>
                  <w:keepLines/>
                  <w:widowControl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auto"/>
                    <w:sz w:val="28"/>
                    <w:szCs w:val="20"/>
                    <w:lang w:bidi="ar-SA"/>
                  </w:rPr>
                </w:pPr>
                <w:r w:rsidRPr="001B5A5C">
                  <w:rPr>
                    <w:rFonts w:ascii="Times New Roman" w:eastAsia="Times New Roman" w:hAnsi="Times New Roman" w:cs="Times New Roman"/>
                    <w:b/>
                    <w:bCs/>
                    <w:color w:val="auto"/>
                    <w:sz w:val="28"/>
                    <w:szCs w:val="20"/>
                    <w:lang w:bidi="ar-SA"/>
                  </w:rPr>
                  <w:t>г. </w:t>
                </w:r>
                <w:r w:rsidR="00777FB4" w:rsidRPr="001B5A5C">
                  <w:rPr>
                    <w:rFonts w:ascii="Times New Roman" w:eastAsia="Times New Roman" w:hAnsi="Times New Roman" w:cs="Times New Roman"/>
                    <w:b/>
                    <w:bCs/>
                    <w:color w:val="auto"/>
                    <w:sz w:val="28"/>
                    <w:szCs w:val="20"/>
                    <w:lang w:bidi="ar-SA"/>
                  </w:rPr>
                  <w:t>Ленинск-Кузнецкий</w:t>
                </w:r>
              </w:p>
            </w:tc>
          </w:tr>
        </w:tbl>
        <w:p w:rsidR="00C476A8" w:rsidRPr="001B5A5C" w:rsidRDefault="00C476A8">
          <w:pPr>
            <w:rPr>
              <w:color w:val="auto"/>
            </w:rPr>
          </w:pPr>
        </w:p>
        <w:p w:rsidR="007F5FB6" w:rsidRPr="001B5A5C" w:rsidRDefault="007F5FB6" w:rsidP="007F5FB6">
          <w:pPr>
            <w:pStyle w:val="s20"/>
            <w:spacing w:before="0" w:after="0"/>
          </w:pPr>
        </w:p>
        <w:p w:rsidR="00777FB4" w:rsidRPr="001B5A5C" w:rsidRDefault="00777FB4" w:rsidP="007F5FB6">
          <w:pPr>
            <w:pStyle w:val="s20"/>
            <w:spacing w:before="0" w:after="0"/>
          </w:pPr>
        </w:p>
        <w:p w:rsidR="00777FB4" w:rsidRPr="001B5A5C" w:rsidRDefault="00777FB4" w:rsidP="007F5FB6">
          <w:pPr>
            <w:pStyle w:val="s20"/>
            <w:spacing w:before="0" w:after="0"/>
          </w:pPr>
        </w:p>
        <w:p w:rsidR="00777FB4" w:rsidRPr="001B5A5C" w:rsidRDefault="00777FB4" w:rsidP="007F5FB6">
          <w:pPr>
            <w:pStyle w:val="s20"/>
            <w:spacing w:before="0" w:after="0"/>
          </w:pPr>
        </w:p>
        <w:p w:rsidR="00777FB4" w:rsidRPr="001B5A5C" w:rsidRDefault="00777FB4" w:rsidP="007F5FB6">
          <w:pPr>
            <w:pStyle w:val="s20"/>
            <w:spacing w:before="0" w:after="0"/>
          </w:pPr>
        </w:p>
        <w:p w:rsidR="00777FB4" w:rsidRPr="001B5A5C" w:rsidRDefault="00777FB4" w:rsidP="007F5FB6">
          <w:pPr>
            <w:pStyle w:val="s20"/>
            <w:spacing w:before="0" w:after="0"/>
          </w:pPr>
        </w:p>
        <w:p w:rsidR="00777FB4" w:rsidRPr="001B5A5C" w:rsidRDefault="00777FB4" w:rsidP="007F5FB6">
          <w:pPr>
            <w:pStyle w:val="s20"/>
            <w:spacing w:before="0" w:after="0"/>
          </w:pPr>
        </w:p>
        <w:p w:rsidR="00777FB4" w:rsidRPr="001B5A5C" w:rsidRDefault="00777FB4" w:rsidP="007F5FB6">
          <w:pPr>
            <w:pStyle w:val="s20"/>
            <w:spacing w:before="0" w:after="0"/>
          </w:pPr>
        </w:p>
        <w:p w:rsidR="00777FB4" w:rsidRPr="001B5A5C" w:rsidRDefault="00777FB4" w:rsidP="007F5FB6">
          <w:pPr>
            <w:pStyle w:val="s20"/>
            <w:spacing w:before="0" w:after="0"/>
          </w:pPr>
        </w:p>
        <w:p w:rsidR="00777FB4" w:rsidRPr="001B5A5C" w:rsidRDefault="00777FB4" w:rsidP="007F5FB6">
          <w:pPr>
            <w:pStyle w:val="s20"/>
            <w:spacing w:before="0" w:after="0"/>
          </w:pPr>
        </w:p>
        <w:p w:rsidR="00777FB4" w:rsidRPr="001B5A5C" w:rsidRDefault="00777FB4" w:rsidP="007F5FB6">
          <w:pPr>
            <w:pStyle w:val="s20"/>
            <w:spacing w:before="0" w:after="0"/>
          </w:pPr>
        </w:p>
        <w:p w:rsidR="007F5FB6" w:rsidRPr="001B5A5C" w:rsidRDefault="007F5FB6" w:rsidP="007F5FB6">
          <w:pPr>
            <w:pStyle w:val="s20"/>
            <w:spacing w:before="0" w:after="0"/>
          </w:pPr>
        </w:p>
        <w:p w:rsidR="007F5FB6" w:rsidRPr="001B5A5C" w:rsidRDefault="007F5FB6" w:rsidP="007F5FB6">
          <w:pPr>
            <w:pStyle w:val="s20"/>
            <w:spacing w:before="0" w:after="0"/>
          </w:pPr>
        </w:p>
        <w:p w:rsidR="007F5FB6" w:rsidRPr="001B5A5C" w:rsidRDefault="007F5FB6" w:rsidP="007F5FB6">
          <w:pPr>
            <w:pStyle w:val="s20"/>
            <w:spacing w:before="0" w:after="0"/>
          </w:pPr>
          <w:r w:rsidRPr="001B5A5C">
            <w:t>Сведения о документе</w:t>
          </w:r>
        </w:p>
        <w:p w:rsidR="007F5FB6" w:rsidRPr="001B5A5C" w:rsidRDefault="007F5FB6" w:rsidP="007F5FB6">
          <w:pPr>
            <w:pStyle w:val="s20"/>
            <w:spacing w:before="0" w:after="0"/>
          </w:pPr>
        </w:p>
        <w:p w:rsidR="00777FB4" w:rsidRPr="001B5A5C" w:rsidRDefault="00777FB4" w:rsidP="00777FB4">
          <w:pPr>
            <w:pStyle w:val="s28-"/>
          </w:pPr>
          <w:r w:rsidRPr="001B5A5C">
            <w:t xml:space="preserve">Владелец процесса Юридическая служба  </w:t>
          </w:r>
        </w:p>
        <w:p w:rsidR="007F5FB6" w:rsidRPr="001B5A5C" w:rsidRDefault="007F5FB6" w:rsidP="007F5FB6">
          <w:pPr>
            <w:pStyle w:val="s28-"/>
          </w:pPr>
          <w:r w:rsidRPr="001B5A5C">
            <w:t xml:space="preserve">Введена в действие с </w:t>
          </w:r>
          <w:r w:rsidR="007441AE">
            <w:t>13.12.2019г.</w:t>
          </w:r>
          <w:r w:rsidR="00777FB4" w:rsidRPr="001B5A5C">
            <w:t xml:space="preserve"> </w:t>
          </w:r>
          <w:r w:rsidRPr="001B5A5C">
            <w:t xml:space="preserve">Приказом от </w:t>
          </w:r>
          <w:r w:rsidR="007441AE">
            <w:t>13.12.2019</w:t>
          </w:r>
          <w:r w:rsidR="00777FB4" w:rsidRPr="001B5A5C">
            <w:t xml:space="preserve"> №</w:t>
          </w:r>
          <w:r w:rsidR="007441AE">
            <w:t>514-од/кзб</w:t>
          </w:r>
          <w:bookmarkStart w:id="4" w:name="_GoBack"/>
          <w:bookmarkEnd w:id="4"/>
        </w:p>
        <w:p w:rsidR="007F5FB6" w:rsidRPr="001B5A5C" w:rsidRDefault="007F5FB6" w:rsidP="007F5FB6">
          <w:pPr>
            <w:pStyle w:val="s28-"/>
          </w:pPr>
          <w:r w:rsidRPr="001B5A5C">
            <w:t>Введена ВЗАМЕН Комплаенс п</w:t>
          </w:r>
          <w:r w:rsidR="00777FB4" w:rsidRPr="001B5A5C">
            <w:rPr>
              <w:noProof/>
            </w:rPr>
            <w:t>олитики</w:t>
          </w:r>
          <w:r w:rsidR="00250386" w:rsidRPr="001B5A5C">
            <w:t xml:space="preserve">, утвержденной решением </w:t>
          </w:r>
          <w:r w:rsidR="00777FB4" w:rsidRPr="001B5A5C">
            <w:t>Совета директоров АО «СУЭК-Кузбасс»</w:t>
          </w:r>
          <w:r w:rsidR="00250386" w:rsidRPr="001B5A5C">
            <w:t xml:space="preserve"> </w:t>
          </w:r>
          <w:r w:rsidR="00777FB4" w:rsidRPr="001B5A5C">
            <w:t xml:space="preserve">(Протокол № 7 от 26.07.2016 г.) </w:t>
          </w:r>
          <w:r w:rsidR="00250386" w:rsidRPr="001B5A5C">
            <w:t>и вве</w:t>
          </w:r>
          <w:r w:rsidR="00777FB4" w:rsidRPr="001B5A5C">
            <w:t>денной в действие Приказом от 26</w:t>
          </w:r>
          <w:r w:rsidR="00250386" w:rsidRPr="001B5A5C">
            <w:t xml:space="preserve">.07.2016 </w:t>
          </w:r>
          <w:r w:rsidR="00777FB4" w:rsidRPr="001B5A5C">
            <w:t xml:space="preserve">г. </w:t>
          </w:r>
          <w:r w:rsidR="00250386" w:rsidRPr="001B5A5C">
            <w:t xml:space="preserve">№ </w:t>
          </w:r>
          <w:r w:rsidR="00777FB4" w:rsidRPr="001B5A5C">
            <w:t>437</w:t>
          </w:r>
          <w:r w:rsidRPr="001B5A5C">
            <w:t>.</w:t>
          </w:r>
          <w:r w:rsidR="00C476A8" w:rsidRPr="001B5A5C">
            <w:br w:type="page"/>
          </w:r>
        </w:p>
      </w:sdtContent>
    </w:sdt>
    <w:p w:rsidR="005B7D75" w:rsidRPr="001B5A5C" w:rsidRDefault="005B7D75" w:rsidP="005B7D75">
      <w:pPr>
        <w:spacing w:after="120" w:line="276" w:lineRule="auto"/>
        <w:jc w:val="center"/>
        <w:rPr>
          <w:rFonts w:ascii="Times New Roman" w:hAnsi="Times New Roman" w:cs="Times New Roman"/>
          <w:color w:val="auto"/>
        </w:rPr>
      </w:pPr>
      <w:r w:rsidRPr="001B5A5C">
        <w:rPr>
          <w:rFonts w:ascii="Times New Roman" w:hAnsi="Times New Roman" w:cs="Times New Roman"/>
          <w:b/>
          <w:snapToGrid w:val="0"/>
          <w:color w:val="auto"/>
          <w:sz w:val="28"/>
        </w:rPr>
        <w:lastRenderedPageBreak/>
        <w:t>СОДЕРЖАНИЕ</w:t>
      </w:r>
    </w:p>
    <w:p w:rsidR="008E5F2E" w:rsidRPr="001B5A5C" w:rsidRDefault="005B7D75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1B5A5C">
        <w:fldChar w:fldCharType="begin"/>
      </w:r>
      <w:r w:rsidRPr="001B5A5C">
        <w:instrText xml:space="preserve"> TOC \o "1-3" \h \z \u </w:instrText>
      </w:r>
      <w:r w:rsidRPr="001B5A5C">
        <w:fldChar w:fldCharType="separate"/>
      </w:r>
      <w:hyperlink w:anchor="_Toc21077525" w:history="1">
        <w:r w:rsidR="008E5F2E" w:rsidRPr="001B5A5C">
          <w:rPr>
            <w:rStyle w:val="af2"/>
            <w:color w:val="auto"/>
            <w:lang w:bidi="ru-RU"/>
          </w:rPr>
          <w:t>1.</w:t>
        </w:r>
        <w:r w:rsidR="008E5F2E" w:rsidRPr="001B5A5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8E5F2E" w:rsidRPr="001B5A5C">
          <w:rPr>
            <w:rStyle w:val="af2"/>
            <w:color w:val="auto"/>
          </w:rPr>
          <w:t>Назначение и область применения</w:t>
        </w:r>
        <w:r w:rsidR="008E5F2E" w:rsidRPr="001B5A5C">
          <w:rPr>
            <w:webHidden/>
          </w:rPr>
          <w:tab/>
        </w:r>
        <w:r w:rsidR="008E5F2E" w:rsidRPr="001B5A5C">
          <w:rPr>
            <w:webHidden/>
          </w:rPr>
          <w:fldChar w:fldCharType="begin"/>
        </w:r>
        <w:r w:rsidR="008E5F2E" w:rsidRPr="001B5A5C">
          <w:rPr>
            <w:webHidden/>
          </w:rPr>
          <w:instrText xml:space="preserve"> PAGEREF _Toc21077525 \h </w:instrText>
        </w:r>
        <w:r w:rsidR="008E5F2E" w:rsidRPr="001B5A5C">
          <w:rPr>
            <w:webHidden/>
          </w:rPr>
        </w:r>
        <w:r w:rsidR="008E5F2E" w:rsidRPr="001B5A5C">
          <w:rPr>
            <w:webHidden/>
          </w:rPr>
          <w:fldChar w:fldCharType="separate"/>
        </w:r>
        <w:r w:rsidR="0015753A">
          <w:rPr>
            <w:webHidden/>
          </w:rPr>
          <w:t>3</w:t>
        </w:r>
        <w:r w:rsidR="008E5F2E" w:rsidRPr="001B5A5C">
          <w:rPr>
            <w:webHidden/>
          </w:rPr>
          <w:fldChar w:fldCharType="end"/>
        </w:r>
      </w:hyperlink>
    </w:p>
    <w:p w:rsidR="008E5F2E" w:rsidRPr="001B5A5C" w:rsidRDefault="00F638AF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7526" w:history="1">
        <w:r w:rsidR="008E5F2E" w:rsidRPr="001B5A5C">
          <w:rPr>
            <w:rStyle w:val="af2"/>
            <w:color w:val="auto"/>
            <w:lang w:bidi="ru-RU"/>
          </w:rPr>
          <w:t>2.</w:t>
        </w:r>
        <w:r w:rsidR="008E5F2E" w:rsidRPr="001B5A5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8E5F2E" w:rsidRPr="001B5A5C">
          <w:rPr>
            <w:rStyle w:val="af2"/>
            <w:color w:val="auto"/>
          </w:rPr>
          <w:t>Термины и определения</w:t>
        </w:r>
        <w:r w:rsidR="008E5F2E" w:rsidRPr="001B5A5C">
          <w:rPr>
            <w:webHidden/>
          </w:rPr>
          <w:tab/>
        </w:r>
        <w:r w:rsidR="008E5F2E" w:rsidRPr="001B5A5C">
          <w:rPr>
            <w:webHidden/>
          </w:rPr>
          <w:fldChar w:fldCharType="begin"/>
        </w:r>
        <w:r w:rsidR="008E5F2E" w:rsidRPr="001B5A5C">
          <w:rPr>
            <w:webHidden/>
          </w:rPr>
          <w:instrText xml:space="preserve"> PAGEREF _Toc21077526 \h </w:instrText>
        </w:r>
        <w:r w:rsidR="008E5F2E" w:rsidRPr="001B5A5C">
          <w:rPr>
            <w:webHidden/>
          </w:rPr>
        </w:r>
        <w:r w:rsidR="008E5F2E" w:rsidRPr="001B5A5C">
          <w:rPr>
            <w:webHidden/>
          </w:rPr>
          <w:fldChar w:fldCharType="separate"/>
        </w:r>
        <w:r w:rsidR="0015753A">
          <w:rPr>
            <w:webHidden/>
          </w:rPr>
          <w:t>3</w:t>
        </w:r>
        <w:r w:rsidR="008E5F2E" w:rsidRPr="001B5A5C">
          <w:rPr>
            <w:webHidden/>
          </w:rPr>
          <w:fldChar w:fldCharType="end"/>
        </w:r>
      </w:hyperlink>
    </w:p>
    <w:p w:rsidR="008E5F2E" w:rsidRPr="001B5A5C" w:rsidRDefault="00F638AF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7527" w:history="1">
        <w:r w:rsidR="008E5F2E" w:rsidRPr="001B5A5C">
          <w:rPr>
            <w:rStyle w:val="af2"/>
            <w:color w:val="auto"/>
            <w:lang w:bidi="ru-RU"/>
          </w:rPr>
          <w:t>3.</w:t>
        </w:r>
        <w:r w:rsidR="008E5F2E" w:rsidRPr="001B5A5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8E5F2E" w:rsidRPr="001B5A5C">
          <w:rPr>
            <w:rStyle w:val="af2"/>
            <w:color w:val="auto"/>
          </w:rPr>
          <w:t>Общие положения</w:t>
        </w:r>
        <w:r w:rsidR="008E5F2E" w:rsidRPr="001B5A5C">
          <w:rPr>
            <w:webHidden/>
          </w:rPr>
          <w:tab/>
        </w:r>
        <w:r w:rsidR="008E5F2E" w:rsidRPr="001B5A5C">
          <w:rPr>
            <w:webHidden/>
          </w:rPr>
          <w:fldChar w:fldCharType="begin"/>
        </w:r>
        <w:r w:rsidR="008E5F2E" w:rsidRPr="001B5A5C">
          <w:rPr>
            <w:webHidden/>
          </w:rPr>
          <w:instrText xml:space="preserve"> PAGEREF _Toc21077527 \h </w:instrText>
        </w:r>
        <w:r w:rsidR="008E5F2E" w:rsidRPr="001B5A5C">
          <w:rPr>
            <w:webHidden/>
          </w:rPr>
        </w:r>
        <w:r w:rsidR="008E5F2E" w:rsidRPr="001B5A5C">
          <w:rPr>
            <w:webHidden/>
          </w:rPr>
          <w:fldChar w:fldCharType="separate"/>
        </w:r>
        <w:r w:rsidR="0015753A">
          <w:rPr>
            <w:webHidden/>
          </w:rPr>
          <w:t>5</w:t>
        </w:r>
        <w:r w:rsidR="008E5F2E" w:rsidRPr="001B5A5C">
          <w:rPr>
            <w:webHidden/>
          </w:rPr>
          <w:fldChar w:fldCharType="end"/>
        </w:r>
      </w:hyperlink>
    </w:p>
    <w:p w:rsidR="008E5F2E" w:rsidRPr="001B5A5C" w:rsidRDefault="00F638AF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7528" w:history="1">
        <w:r w:rsidR="008E5F2E" w:rsidRPr="001B5A5C">
          <w:rPr>
            <w:rStyle w:val="af2"/>
            <w:color w:val="auto"/>
            <w:lang w:bidi="ru-RU"/>
          </w:rPr>
          <w:t>4.</w:t>
        </w:r>
        <w:r w:rsidR="008E5F2E" w:rsidRPr="001B5A5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8E5F2E" w:rsidRPr="001B5A5C">
          <w:rPr>
            <w:rStyle w:val="af2"/>
            <w:color w:val="auto"/>
          </w:rPr>
          <w:t>Цели и задачи Общества в области Комплаенс</w:t>
        </w:r>
        <w:r w:rsidR="008E5F2E" w:rsidRPr="001B5A5C">
          <w:rPr>
            <w:webHidden/>
          </w:rPr>
          <w:tab/>
        </w:r>
        <w:r w:rsidR="008E5F2E" w:rsidRPr="001B5A5C">
          <w:rPr>
            <w:webHidden/>
          </w:rPr>
          <w:fldChar w:fldCharType="begin"/>
        </w:r>
        <w:r w:rsidR="008E5F2E" w:rsidRPr="001B5A5C">
          <w:rPr>
            <w:webHidden/>
          </w:rPr>
          <w:instrText xml:space="preserve"> PAGEREF _Toc21077528 \h </w:instrText>
        </w:r>
        <w:r w:rsidR="008E5F2E" w:rsidRPr="001B5A5C">
          <w:rPr>
            <w:webHidden/>
          </w:rPr>
        </w:r>
        <w:r w:rsidR="008E5F2E" w:rsidRPr="001B5A5C">
          <w:rPr>
            <w:webHidden/>
          </w:rPr>
          <w:fldChar w:fldCharType="separate"/>
        </w:r>
        <w:r w:rsidR="0015753A">
          <w:rPr>
            <w:webHidden/>
          </w:rPr>
          <w:t>5</w:t>
        </w:r>
        <w:r w:rsidR="008E5F2E" w:rsidRPr="001B5A5C">
          <w:rPr>
            <w:webHidden/>
          </w:rPr>
          <w:fldChar w:fldCharType="end"/>
        </w:r>
      </w:hyperlink>
    </w:p>
    <w:p w:rsidR="008E5F2E" w:rsidRPr="001B5A5C" w:rsidRDefault="00F638AF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7529" w:history="1">
        <w:r w:rsidR="008E5F2E" w:rsidRPr="001B5A5C">
          <w:rPr>
            <w:rStyle w:val="af2"/>
            <w:color w:val="auto"/>
            <w:lang w:bidi="ru-RU"/>
          </w:rPr>
          <w:t>5.</w:t>
        </w:r>
        <w:r w:rsidR="008E5F2E" w:rsidRPr="001B5A5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8E5F2E" w:rsidRPr="001B5A5C">
          <w:rPr>
            <w:rStyle w:val="af2"/>
            <w:color w:val="auto"/>
          </w:rPr>
          <w:t>Принципы Комплаенс</w:t>
        </w:r>
        <w:r w:rsidR="008E5F2E" w:rsidRPr="001B5A5C">
          <w:rPr>
            <w:webHidden/>
          </w:rPr>
          <w:tab/>
        </w:r>
        <w:r w:rsidR="008E5F2E" w:rsidRPr="001B5A5C">
          <w:rPr>
            <w:webHidden/>
          </w:rPr>
          <w:fldChar w:fldCharType="begin"/>
        </w:r>
        <w:r w:rsidR="008E5F2E" w:rsidRPr="001B5A5C">
          <w:rPr>
            <w:webHidden/>
          </w:rPr>
          <w:instrText xml:space="preserve"> PAGEREF _Toc21077529 \h </w:instrText>
        </w:r>
        <w:r w:rsidR="008E5F2E" w:rsidRPr="001B5A5C">
          <w:rPr>
            <w:webHidden/>
          </w:rPr>
        </w:r>
        <w:r w:rsidR="008E5F2E" w:rsidRPr="001B5A5C">
          <w:rPr>
            <w:webHidden/>
          </w:rPr>
          <w:fldChar w:fldCharType="separate"/>
        </w:r>
        <w:r w:rsidR="0015753A">
          <w:rPr>
            <w:webHidden/>
          </w:rPr>
          <w:t>6</w:t>
        </w:r>
        <w:r w:rsidR="008E5F2E" w:rsidRPr="001B5A5C">
          <w:rPr>
            <w:webHidden/>
          </w:rPr>
          <w:fldChar w:fldCharType="end"/>
        </w:r>
      </w:hyperlink>
    </w:p>
    <w:p w:rsidR="008E5F2E" w:rsidRPr="001B5A5C" w:rsidRDefault="00F638AF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7530" w:history="1">
        <w:r w:rsidR="008E5F2E" w:rsidRPr="001B5A5C">
          <w:rPr>
            <w:rStyle w:val="af2"/>
            <w:color w:val="auto"/>
            <w:lang w:bidi="ru-RU"/>
          </w:rPr>
          <w:t>6.</w:t>
        </w:r>
        <w:r w:rsidR="008E5F2E" w:rsidRPr="001B5A5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8E5F2E" w:rsidRPr="001B5A5C">
          <w:rPr>
            <w:rStyle w:val="af2"/>
            <w:color w:val="auto"/>
          </w:rPr>
          <w:t>Основные направления и приоритеты Комплаенс-системы</w:t>
        </w:r>
        <w:r w:rsidR="008E5F2E" w:rsidRPr="001B5A5C">
          <w:rPr>
            <w:webHidden/>
          </w:rPr>
          <w:tab/>
        </w:r>
        <w:r w:rsidR="008E5F2E" w:rsidRPr="001B5A5C">
          <w:rPr>
            <w:webHidden/>
          </w:rPr>
          <w:fldChar w:fldCharType="begin"/>
        </w:r>
        <w:r w:rsidR="008E5F2E" w:rsidRPr="001B5A5C">
          <w:rPr>
            <w:webHidden/>
          </w:rPr>
          <w:instrText xml:space="preserve"> PAGEREF _Toc21077530 \h </w:instrText>
        </w:r>
        <w:r w:rsidR="008E5F2E" w:rsidRPr="001B5A5C">
          <w:rPr>
            <w:webHidden/>
          </w:rPr>
        </w:r>
        <w:r w:rsidR="008E5F2E" w:rsidRPr="001B5A5C">
          <w:rPr>
            <w:webHidden/>
          </w:rPr>
          <w:fldChar w:fldCharType="separate"/>
        </w:r>
        <w:r w:rsidR="0015753A">
          <w:rPr>
            <w:webHidden/>
          </w:rPr>
          <w:t>7</w:t>
        </w:r>
        <w:r w:rsidR="008E5F2E" w:rsidRPr="001B5A5C">
          <w:rPr>
            <w:webHidden/>
          </w:rPr>
          <w:fldChar w:fldCharType="end"/>
        </w:r>
      </w:hyperlink>
    </w:p>
    <w:p w:rsidR="008E5F2E" w:rsidRPr="001B5A5C" w:rsidRDefault="00F638AF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7532" w:history="1">
        <w:r w:rsidR="00CA7D7D" w:rsidRPr="001B5A5C">
          <w:rPr>
            <w:rStyle w:val="af2"/>
            <w:color w:val="auto"/>
          </w:rPr>
          <w:t>7.</w:t>
        </w:r>
        <w:r w:rsidR="00CA7D7D" w:rsidRPr="001B5A5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CA7D7D" w:rsidRPr="001B5A5C">
          <w:rPr>
            <w:rStyle w:val="af2"/>
            <w:color w:val="auto"/>
          </w:rPr>
          <w:t>Ответственность</w:t>
        </w:r>
        <w:r w:rsidR="00CA7D7D" w:rsidRPr="001B5A5C">
          <w:rPr>
            <w:webHidden/>
          </w:rPr>
          <w:tab/>
        </w:r>
        <w:r w:rsidR="00CA7D7D">
          <w:rPr>
            <w:webHidden/>
          </w:rPr>
          <w:t>10</w:t>
        </w:r>
      </w:hyperlink>
    </w:p>
    <w:p w:rsidR="008E5F2E" w:rsidRPr="001B5A5C" w:rsidRDefault="00F638AF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7533" w:history="1">
        <w:r w:rsidR="008E5F2E" w:rsidRPr="001B5A5C">
          <w:rPr>
            <w:rStyle w:val="af2"/>
            <w:color w:val="auto"/>
          </w:rPr>
          <w:t>8.</w:t>
        </w:r>
        <w:r w:rsidR="008E5F2E" w:rsidRPr="001B5A5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8E5F2E" w:rsidRPr="001B5A5C">
          <w:rPr>
            <w:rStyle w:val="af2"/>
            <w:color w:val="auto"/>
          </w:rPr>
          <w:t>К</w:t>
        </w:r>
        <w:r w:rsidR="0053179F" w:rsidRPr="001B5A5C">
          <w:rPr>
            <w:rStyle w:val="af2"/>
            <w:color w:val="auto"/>
          </w:rPr>
          <w:t>оммуникации по вопросам комплаенс. К</w:t>
        </w:r>
        <w:r w:rsidR="008E5F2E" w:rsidRPr="001B5A5C">
          <w:rPr>
            <w:rStyle w:val="af2"/>
            <w:color w:val="auto"/>
          </w:rPr>
          <w:t>онтроль</w:t>
        </w:r>
        <w:r w:rsidR="008E5F2E" w:rsidRPr="001B5A5C">
          <w:rPr>
            <w:webHidden/>
          </w:rPr>
          <w:tab/>
        </w:r>
        <w:r w:rsidR="008E5F2E" w:rsidRPr="001B5A5C">
          <w:rPr>
            <w:webHidden/>
          </w:rPr>
          <w:fldChar w:fldCharType="begin"/>
        </w:r>
        <w:r w:rsidR="008E5F2E" w:rsidRPr="001B5A5C">
          <w:rPr>
            <w:webHidden/>
          </w:rPr>
          <w:instrText xml:space="preserve"> PAGEREF _Toc21077533 \h </w:instrText>
        </w:r>
        <w:r w:rsidR="008E5F2E" w:rsidRPr="001B5A5C">
          <w:rPr>
            <w:webHidden/>
          </w:rPr>
        </w:r>
        <w:r w:rsidR="008E5F2E" w:rsidRPr="001B5A5C">
          <w:rPr>
            <w:webHidden/>
          </w:rPr>
          <w:fldChar w:fldCharType="separate"/>
        </w:r>
        <w:r w:rsidR="0015753A">
          <w:rPr>
            <w:webHidden/>
          </w:rPr>
          <w:t>10</w:t>
        </w:r>
        <w:r w:rsidR="008E5F2E" w:rsidRPr="001B5A5C">
          <w:rPr>
            <w:webHidden/>
          </w:rPr>
          <w:fldChar w:fldCharType="end"/>
        </w:r>
      </w:hyperlink>
    </w:p>
    <w:p w:rsidR="008E5F2E" w:rsidRPr="001B5A5C" w:rsidRDefault="00F638AF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7534" w:history="1">
        <w:r w:rsidR="008E5F2E" w:rsidRPr="001B5A5C">
          <w:rPr>
            <w:rStyle w:val="af2"/>
            <w:color w:val="auto"/>
          </w:rPr>
          <w:t>9.</w:t>
        </w:r>
        <w:r w:rsidR="008E5F2E" w:rsidRPr="001B5A5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8E5F2E" w:rsidRPr="001B5A5C">
          <w:rPr>
            <w:rStyle w:val="af2"/>
            <w:color w:val="auto"/>
          </w:rPr>
          <w:t>Порядок утверждения Политики и внесения изменения в Политику</w:t>
        </w:r>
        <w:r w:rsidR="008E5F2E" w:rsidRPr="001B5A5C">
          <w:rPr>
            <w:webHidden/>
          </w:rPr>
          <w:tab/>
        </w:r>
        <w:r w:rsidR="008E5F2E" w:rsidRPr="001B5A5C">
          <w:rPr>
            <w:webHidden/>
          </w:rPr>
          <w:fldChar w:fldCharType="begin"/>
        </w:r>
        <w:r w:rsidR="008E5F2E" w:rsidRPr="001B5A5C">
          <w:rPr>
            <w:webHidden/>
          </w:rPr>
          <w:instrText xml:space="preserve"> PAGEREF _Toc21077534 \h </w:instrText>
        </w:r>
        <w:r w:rsidR="008E5F2E" w:rsidRPr="001B5A5C">
          <w:rPr>
            <w:webHidden/>
          </w:rPr>
        </w:r>
        <w:r w:rsidR="008E5F2E" w:rsidRPr="001B5A5C">
          <w:rPr>
            <w:webHidden/>
          </w:rPr>
          <w:fldChar w:fldCharType="separate"/>
        </w:r>
        <w:r w:rsidR="0015753A">
          <w:rPr>
            <w:webHidden/>
          </w:rPr>
          <w:t>11</w:t>
        </w:r>
        <w:r w:rsidR="008E5F2E" w:rsidRPr="001B5A5C">
          <w:rPr>
            <w:webHidden/>
          </w:rPr>
          <w:fldChar w:fldCharType="end"/>
        </w:r>
      </w:hyperlink>
    </w:p>
    <w:p w:rsidR="008E5F2E" w:rsidRPr="001B5A5C" w:rsidRDefault="00F638AF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7535" w:history="1">
        <w:r w:rsidR="008E5F2E" w:rsidRPr="001B5A5C">
          <w:rPr>
            <w:rStyle w:val="af2"/>
            <w:color w:val="auto"/>
          </w:rPr>
          <w:t>10.</w:t>
        </w:r>
        <w:r w:rsidR="008E5F2E" w:rsidRPr="001B5A5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8E5F2E" w:rsidRPr="001B5A5C">
          <w:rPr>
            <w:rStyle w:val="af2"/>
            <w:color w:val="auto"/>
          </w:rPr>
          <w:t>Нормативные ссылки</w:t>
        </w:r>
        <w:r w:rsidR="008E5F2E" w:rsidRPr="001B5A5C">
          <w:rPr>
            <w:webHidden/>
          </w:rPr>
          <w:tab/>
        </w:r>
        <w:r w:rsidR="008E5F2E" w:rsidRPr="001B5A5C">
          <w:rPr>
            <w:webHidden/>
          </w:rPr>
          <w:fldChar w:fldCharType="begin"/>
        </w:r>
        <w:r w:rsidR="008E5F2E" w:rsidRPr="001B5A5C">
          <w:rPr>
            <w:webHidden/>
          </w:rPr>
          <w:instrText xml:space="preserve"> PAGEREF _Toc21077535 \h </w:instrText>
        </w:r>
        <w:r w:rsidR="008E5F2E" w:rsidRPr="001B5A5C">
          <w:rPr>
            <w:webHidden/>
          </w:rPr>
        </w:r>
        <w:r w:rsidR="008E5F2E" w:rsidRPr="001B5A5C">
          <w:rPr>
            <w:webHidden/>
          </w:rPr>
          <w:fldChar w:fldCharType="separate"/>
        </w:r>
        <w:r w:rsidR="0015753A">
          <w:rPr>
            <w:webHidden/>
          </w:rPr>
          <w:t>11</w:t>
        </w:r>
        <w:r w:rsidR="008E5F2E" w:rsidRPr="001B5A5C">
          <w:rPr>
            <w:webHidden/>
          </w:rPr>
          <w:fldChar w:fldCharType="end"/>
        </w:r>
      </w:hyperlink>
    </w:p>
    <w:p w:rsidR="005B7D75" w:rsidRPr="001B5A5C" w:rsidRDefault="005B7D75" w:rsidP="005B7D75">
      <w:pPr>
        <w:pStyle w:val="1"/>
        <w:widowControl/>
        <w:overflowPunct/>
        <w:autoSpaceDE/>
        <w:autoSpaceDN/>
        <w:adjustRightInd/>
        <w:spacing w:before="480" w:after="0" w:line="276" w:lineRule="auto"/>
        <w:ind w:left="360"/>
        <w:textAlignment w:val="auto"/>
      </w:pPr>
      <w:r w:rsidRPr="001B5A5C">
        <w:rPr>
          <w:b w:val="0"/>
          <w:bCs w:val="0"/>
        </w:rPr>
        <w:fldChar w:fldCharType="end"/>
      </w:r>
    </w:p>
    <w:p w:rsidR="005B7D75" w:rsidRPr="001B5A5C" w:rsidRDefault="005B7D75" w:rsidP="005B7D75">
      <w:pPr>
        <w:pStyle w:val="2"/>
        <w:rPr>
          <w:rFonts w:ascii="Times New Roman" w:eastAsia="Times New Roman" w:hAnsi="Times New Roman" w:cs="Times New Roman"/>
          <w:color w:val="auto"/>
          <w:kern w:val="28"/>
          <w:sz w:val="28"/>
          <w:lang w:bidi="ar-SA"/>
        </w:rPr>
      </w:pPr>
      <w:r w:rsidRPr="001B5A5C">
        <w:rPr>
          <w:color w:val="auto"/>
        </w:rPr>
        <w:br w:type="page"/>
      </w:r>
    </w:p>
    <w:p w:rsidR="00CC4D59" w:rsidRPr="001B5A5C" w:rsidRDefault="00B357C8" w:rsidP="00911A08">
      <w:pPr>
        <w:pStyle w:val="1"/>
        <w:widowControl/>
        <w:numPr>
          <w:ilvl w:val="0"/>
          <w:numId w:val="1"/>
        </w:numPr>
        <w:overflowPunct/>
        <w:autoSpaceDE/>
        <w:autoSpaceDN/>
        <w:adjustRightInd/>
        <w:spacing w:before="480" w:after="0" w:line="276" w:lineRule="auto"/>
        <w:ind w:left="360" w:hanging="360"/>
        <w:textAlignment w:val="auto"/>
        <w:rPr>
          <w:sz w:val="24"/>
        </w:rPr>
      </w:pPr>
      <w:bookmarkStart w:id="5" w:name="_Toc21077525"/>
      <w:r w:rsidRPr="001B5A5C">
        <w:lastRenderedPageBreak/>
        <w:t>Назначение и область применения</w:t>
      </w:r>
      <w:bookmarkEnd w:id="1"/>
      <w:bookmarkEnd w:id="0"/>
      <w:bookmarkEnd w:id="5"/>
    </w:p>
    <w:p w:rsidR="00AA628B" w:rsidRPr="001B5A5C" w:rsidRDefault="003D3E17" w:rsidP="00911A08">
      <w:pPr>
        <w:pStyle w:val="24"/>
        <w:numPr>
          <w:ilvl w:val="1"/>
          <w:numId w:val="4"/>
        </w:numPr>
      </w:pPr>
      <w:r w:rsidRPr="001B5A5C">
        <w:rPr>
          <w:lang w:bidi="ru-RU"/>
        </w:rPr>
        <w:t xml:space="preserve">Настоящая </w:t>
      </w:r>
      <w:r w:rsidR="0003496C" w:rsidRPr="001B5A5C">
        <w:rPr>
          <w:lang w:bidi="ru-RU"/>
        </w:rPr>
        <w:t>Комплаенс-</w:t>
      </w:r>
      <w:r w:rsidR="0049196A" w:rsidRPr="001B5A5C">
        <w:rPr>
          <w:lang w:bidi="ru-RU"/>
        </w:rPr>
        <w:t>п</w:t>
      </w:r>
      <w:r w:rsidR="0003496C" w:rsidRPr="001B5A5C">
        <w:rPr>
          <w:lang w:bidi="ru-RU"/>
        </w:rPr>
        <w:t xml:space="preserve">олитика (далее – Политика) </w:t>
      </w:r>
      <w:r w:rsidR="00C476A8" w:rsidRPr="001B5A5C">
        <w:rPr>
          <w:lang w:bidi="ru-RU"/>
        </w:rPr>
        <w:t>А</w:t>
      </w:r>
      <w:r w:rsidR="0049196A" w:rsidRPr="001B5A5C">
        <w:rPr>
          <w:lang w:bidi="ru-RU"/>
        </w:rPr>
        <w:t xml:space="preserve">кционерного </w:t>
      </w:r>
      <w:r w:rsidR="00C476A8" w:rsidRPr="001B5A5C">
        <w:rPr>
          <w:lang w:bidi="ru-RU"/>
        </w:rPr>
        <w:t>о</w:t>
      </w:r>
      <w:r w:rsidR="0049196A" w:rsidRPr="001B5A5C">
        <w:rPr>
          <w:lang w:bidi="ru-RU"/>
        </w:rPr>
        <w:t xml:space="preserve">бщества </w:t>
      </w:r>
      <w:r w:rsidR="0003496C" w:rsidRPr="001B5A5C">
        <w:rPr>
          <w:lang w:bidi="ru-RU"/>
        </w:rPr>
        <w:t xml:space="preserve"> «</w:t>
      </w:r>
      <w:r w:rsidR="00777FB4" w:rsidRPr="001B5A5C">
        <w:rPr>
          <w:lang w:bidi="ru-RU"/>
        </w:rPr>
        <w:t>СУЭК-Кузбасс</w:t>
      </w:r>
      <w:r w:rsidR="0003496C" w:rsidRPr="001B5A5C">
        <w:rPr>
          <w:lang w:bidi="ru-RU"/>
        </w:rPr>
        <w:t xml:space="preserve">» (далее </w:t>
      </w:r>
      <w:r w:rsidR="00605A14">
        <w:rPr>
          <w:lang w:bidi="ru-RU"/>
        </w:rPr>
        <w:t>–</w:t>
      </w:r>
      <w:r w:rsidR="0003496C" w:rsidRPr="001B5A5C">
        <w:rPr>
          <w:lang w:bidi="ru-RU"/>
        </w:rPr>
        <w:t xml:space="preserve"> </w:t>
      </w:r>
      <w:r w:rsidR="00605A14">
        <w:rPr>
          <w:lang w:bidi="ru-RU"/>
        </w:rPr>
        <w:t xml:space="preserve">АО «СУЭК-Кузбасс», </w:t>
      </w:r>
      <w:r w:rsidR="0003496C" w:rsidRPr="001B5A5C">
        <w:rPr>
          <w:lang w:bidi="ru-RU"/>
        </w:rPr>
        <w:t xml:space="preserve">Общество) </w:t>
      </w:r>
      <w:r w:rsidRPr="001B5A5C">
        <w:rPr>
          <w:lang w:bidi="ru-RU"/>
        </w:rPr>
        <w:t xml:space="preserve">устанавливает основные цели и принципы Общества в области </w:t>
      </w:r>
      <w:r w:rsidR="00C476A8" w:rsidRPr="001B5A5C">
        <w:rPr>
          <w:lang w:bidi="ru-RU"/>
        </w:rPr>
        <w:t>К</w:t>
      </w:r>
      <w:r w:rsidRPr="001B5A5C">
        <w:rPr>
          <w:lang w:bidi="ru-RU"/>
        </w:rPr>
        <w:t xml:space="preserve">омплаенс, а также </w:t>
      </w:r>
      <w:r w:rsidR="00AA628B" w:rsidRPr="001B5A5C">
        <w:rPr>
          <w:lang w:bidi="ru-RU"/>
        </w:rPr>
        <w:t>закрепляет</w:t>
      </w:r>
      <w:r w:rsidRPr="001B5A5C">
        <w:rPr>
          <w:lang w:bidi="ru-RU"/>
        </w:rPr>
        <w:t xml:space="preserve"> </w:t>
      </w:r>
      <w:r w:rsidR="009B026D" w:rsidRPr="001B5A5C">
        <w:rPr>
          <w:lang w:bidi="ru-RU"/>
        </w:rPr>
        <w:t>основные</w:t>
      </w:r>
      <w:r w:rsidRPr="001B5A5C">
        <w:rPr>
          <w:lang w:bidi="ru-RU"/>
        </w:rPr>
        <w:t xml:space="preserve"> направления и приоритеты </w:t>
      </w:r>
      <w:r w:rsidR="001A214A" w:rsidRPr="001B5A5C">
        <w:rPr>
          <w:lang w:bidi="ru-RU"/>
        </w:rPr>
        <w:t>системы комплаенс-менеджмента</w:t>
      </w:r>
      <w:r w:rsidR="00AA628B" w:rsidRPr="001B5A5C">
        <w:rPr>
          <w:lang w:bidi="ru-RU"/>
        </w:rPr>
        <w:t xml:space="preserve"> в соответствии со </w:t>
      </w:r>
      <w:r w:rsidR="00313DF2" w:rsidRPr="001B5A5C">
        <w:rPr>
          <w:lang w:bidi="ru-RU"/>
        </w:rPr>
        <w:t xml:space="preserve">стратегией развития </w:t>
      </w:r>
      <w:r w:rsidR="00DA65F2" w:rsidRPr="001B5A5C">
        <w:rPr>
          <w:lang w:bidi="ru-RU"/>
        </w:rPr>
        <w:t xml:space="preserve">(стратегическими планами) </w:t>
      </w:r>
      <w:r w:rsidR="00AA628B" w:rsidRPr="001B5A5C">
        <w:rPr>
          <w:lang w:bidi="ru-RU"/>
        </w:rPr>
        <w:t>и задачами</w:t>
      </w:r>
      <w:r w:rsidR="002010E4" w:rsidRPr="001B5A5C">
        <w:rPr>
          <w:lang w:bidi="ru-RU"/>
        </w:rPr>
        <w:t>,</w:t>
      </w:r>
      <w:r w:rsidR="0003496C" w:rsidRPr="001B5A5C">
        <w:rPr>
          <w:lang w:bidi="ru-RU"/>
        </w:rPr>
        <w:t xml:space="preserve"> реализуемыми Обществом.</w:t>
      </w:r>
      <w:r w:rsidRPr="001B5A5C">
        <w:rPr>
          <w:lang w:bidi="ru-RU"/>
        </w:rPr>
        <w:t xml:space="preserve"> </w:t>
      </w:r>
    </w:p>
    <w:p w:rsidR="000533F6" w:rsidRPr="001B5A5C" w:rsidRDefault="000533F6" w:rsidP="00911A08">
      <w:pPr>
        <w:pStyle w:val="24"/>
        <w:ind w:left="716"/>
        <w:rPr>
          <w:lang w:bidi="ru-RU"/>
        </w:rPr>
      </w:pPr>
      <w:r w:rsidRPr="001B5A5C">
        <w:rPr>
          <w:lang w:bidi="ru-RU"/>
        </w:rPr>
        <w:t>В целях эффективного и стабильного функционирования Обществ</w:t>
      </w:r>
      <w:r w:rsidR="002C1FFF" w:rsidRPr="001B5A5C">
        <w:rPr>
          <w:lang w:bidi="ru-RU"/>
        </w:rPr>
        <w:t>а</w:t>
      </w:r>
      <w:r w:rsidRPr="001B5A5C">
        <w:rPr>
          <w:lang w:bidi="ru-RU"/>
        </w:rPr>
        <w:t xml:space="preserve"> н</w:t>
      </w:r>
      <w:r w:rsidR="00DA65F2" w:rsidRPr="001B5A5C">
        <w:rPr>
          <w:lang w:bidi="ru-RU"/>
        </w:rPr>
        <w:t xml:space="preserve">астоящая Политика призвана </w:t>
      </w:r>
      <w:r w:rsidRPr="001B5A5C">
        <w:rPr>
          <w:lang w:bidi="ru-RU"/>
        </w:rPr>
        <w:t xml:space="preserve">обеспечить соблюдение </w:t>
      </w:r>
      <w:r w:rsidR="00771AB3" w:rsidRPr="001B5A5C">
        <w:rPr>
          <w:lang w:bidi="ru-RU"/>
        </w:rPr>
        <w:t>п</w:t>
      </w:r>
      <w:r w:rsidRPr="001B5A5C">
        <w:rPr>
          <w:lang w:bidi="ru-RU"/>
        </w:rPr>
        <w:t xml:space="preserve">рименимых требований, </w:t>
      </w:r>
      <w:r w:rsidR="0003496C" w:rsidRPr="001B5A5C">
        <w:rPr>
          <w:lang w:bidi="ru-RU"/>
        </w:rPr>
        <w:t>предупреждени</w:t>
      </w:r>
      <w:r w:rsidR="00DA65F2" w:rsidRPr="001B5A5C">
        <w:rPr>
          <w:lang w:bidi="ru-RU"/>
        </w:rPr>
        <w:t>е</w:t>
      </w:r>
      <w:r w:rsidR="0003496C" w:rsidRPr="001B5A5C">
        <w:rPr>
          <w:lang w:bidi="ru-RU"/>
        </w:rPr>
        <w:t xml:space="preserve"> </w:t>
      </w:r>
      <w:r w:rsidR="002010E4" w:rsidRPr="001B5A5C">
        <w:rPr>
          <w:lang w:bidi="ru-RU"/>
        </w:rPr>
        <w:t>к</w:t>
      </w:r>
      <w:r w:rsidR="0003496C" w:rsidRPr="001B5A5C">
        <w:rPr>
          <w:lang w:bidi="ru-RU"/>
        </w:rPr>
        <w:t>омплаенс</w:t>
      </w:r>
      <w:r w:rsidR="00DA65F2" w:rsidRPr="001B5A5C">
        <w:rPr>
          <w:b/>
          <w:bCs/>
          <w:lang w:bidi="ru-RU"/>
        </w:rPr>
        <w:t>–</w:t>
      </w:r>
      <w:r w:rsidR="0003496C" w:rsidRPr="001B5A5C">
        <w:rPr>
          <w:lang w:bidi="ru-RU"/>
        </w:rPr>
        <w:t>угроз</w:t>
      </w:r>
      <w:r w:rsidR="002010E4" w:rsidRPr="001B5A5C">
        <w:rPr>
          <w:lang w:bidi="ru-RU"/>
        </w:rPr>
        <w:t xml:space="preserve"> (рисков нарушения </w:t>
      </w:r>
      <w:r w:rsidR="00771AB3" w:rsidRPr="001B5A5C">
        <w:rPr>
          <w:lang w:bidi="ru-RU"/>
        </w:rPr>
        <w:t>применимых требований</w:t>
      </w:r>
      <w:r w:rsidR="002010E4" w:rsidRPr="001B5A5C">
        <w:rPr>
          <w:lang w:bidi="ru-RU"/>
        </w:rPr>
        <w:t>)</w:t>
      </w:r>
      <w:r w:rsidR="00DA65F2" w:rsidRPr="001B5A5C">
        <w:rPr>
          <w:lang w:bidi="ru-RU"/>
        </w:rPr>
        <w:t>, связанных с деятельностью Обществ</w:t>
      </w:r>
      <w:r w:rsidR="0060589C" w:rsidRPr="001B5A5C">
        <w:rPr>
          <w:lang w:bidi="ru-RU"/>
        </w:rPr>
        <w:t>а, а также формирование</w:t>
      </w:r>
      <w:r w:rsidR="002010E4" w:rsidRPr="001B5A5C">
        <w:rPr>
          <w:lang w:bidi="ru-RU"/>
        </w:rPr>
        <w:t>,</w:t>
      </w:r>
      <w:r w:rsidR="0060589C" w:rsidRPr="001B5A5C">
        <w:rPr>
          <w:lang w:bidi="ru-RU"/>
        </w:rPr>
        <w:t xml:space="preserve"> внедрение </w:t>
      </w:r>
      <w:r w:rsidR="002010E4" w:rsidRPr="001B5A5C">
        <w:rPr>
          <w:lang w:bidi="ru-RU"/>
        </w:rPr>
        <w:t>и развитие к</w:t>
      </w:r>
      <w:r w:rsidR="0060589C" w:rsidRPr="001B5A5C">
        <w:rPr>
          <w:lang w:bidi="ru-RU"/>
        </w:rPr>
        <w:t>омплаенс-культуры</w:t>
      </w:r>
      <w:r w:rsidRPr="001B5A5C">
        <w:rPr>
          <w:lang w:bidi="ru-RU"/>
        </w:rPr>
        <w:t>.</w:t>
      </w:r>
      <w:r w:rsidR="0003496C" w:rsidRPr="001B5A5C">
        <w:rPr>
          <w:lang w:bidi="ru-RU"/>
        </w:rPr>
        <w:t xml:space="preserve"> </w:t>
      </w:r>
      <w:r w:rsidRPr="001B5A5C">
        <w:rPr>
          <w:lang w:bidi="ru-RU"/>
        </w:rPr>
        <w:t xml:space="preserve"> </w:t>
      </w:r>
    </w:p>
    <w:p w:rsidR="00177C6C" w:rsidRPr="001B5A5C" w:rsidRDefault="00177C6C" w:rsidP="00177C6C">
      <w:pPr>
        <w:pStyle w:val="24"/>
        <w:numPr>
          <w:ilvl w:val="1"/>
          <w:numId w:val="4"/>
        </w:numPr>
        <w:rPr>
          <w:szCs w:val="24"/>
        </w:rPr>
      </w:pPr>
      <w:r w:rsidRPr="001B5A5C">
        <w:t xml:space="preserve">Действие настоящей Политики распространяется </w:t>
      </w:r>
      <w:r w:rsidR="0060589C" w:rsidRPr="001B5A5C">
        <w:t>на</w:t>
      </w:r>
      <w:r w:rsidR="0060589C" w:rsidRPr="001B5A5C">
        <w:rPr>
          <w:i/>
        </w:rPr>
        <w:t xml:space="preserve"> </w:t>
      </w:r>
      <w:r w:rsidR="0060589C" w:rsidRPr="001B5A5C">
        <w:t>всех работников Общества как с полной, так и с частичной занятостью,</w:t>
      </w:r>
      <w:r w:rsidRPr="001B5A5C">
        <w:t xml:space="preserve"> вне зависимости от их должности, </w:t>
      </w:r>
      <w:r w:rsidR="0060589C" w:rsidRPr="001B5A5C">
        <w:t xml:space="preserve">стажа работы </w:t>
      </w:r>
      <w:r w:rsidR="004214A0" w:rsidRPr="001B5A5C">
        <w:t xml:space="preserve">и иных </w:t>
      </w:r>
      <w:r w:rsidR="0060589C" w:rsidRPr="001B5A5C">
        <w:t>условий труда</w:t>
      </w:r>
      <w:r w:rsidRPr="001B5A5C">
        <w:t>.</w:t>
      </w:r>
    </w:p>
    <w:p w:rsidR="00177C6C" w:rsidRPr="001B5A5C" w:rsidRDefault="00177C6C">
      <w:pPr>
        <w:pStyle w:val="24"/>
        <w:numPr>
          <w:ilvl w:val="1"/>
          <w:numId w:val="4"/>
        </w:numPr>
      </w:pPr>
      <w:r w:rsidRPr="001B5A5C">
        <w:t>Организационные, распорядительные и локальные нормативные акты Общества не должны противоречить настоящей Политике.</w:t>
      </w:r>
    </w:p>
    <w:p w:rsidR="00CC4D59" w:rsidRPr="001B5A5C" w:rsidRDefault="0060589C" w:rsidP="00911A08">
      <w:pPr>
        <w:pStyle w:val="24"/>
        <w:numPr>
          <w:ilvl w:val="1"/>
          <w:numId w:val="4"/>
        </w:numPr>
        <w:rPr>
          <w:szCs w:val="24"/>
        </w:rPr>
      </w:pPr>
      <w:r w:rsidRPr="001B5A5C">
        <w:rPr>
          <w:szCs w:val="24"/>
        </w:rPr>
        <w:t xml:space="preserve">Настоящая </w:t>
      </w:r>
      <w:r w:rsidR="00CC4D59" w:rsidRPr="001B5A5C">
        <w:rPr>
          <w:szCs w:val="24"/>
        </w:rPr>
        <w:t>Политика является общедоступным документом</w:t>
      </w:r>
      <w:r w:rsidR="00CC4D59" w:rsidRPr="001B5A5C">
        <w:t xml:space="preserve">, </w:t>
      </w:r>
      <w:r w:rsidR="00CC4D59" w:rsidRPr="001B5A5C">
        <w:rPr>
          <w:szCs w:val="24"/>
        </w:rPr>
        <w:t xml:space="preserve">который </w:t>
      </w:r>
      <w:r w:rsidR="008A14E5" w:rsidRPr="001B5A5C">
        <w:rPr>
          <w:szCs w:val="24"/>
        </w:rPr>
        <w:t>предоставляется</w:t>
      </w:r>
      <w:r w:rsidRPr="001B5A5C">
        <w:rPr>
          <w:szCs w:val="24"/>
        </w:rPr>
        <w:t xml:space="preserve"> </w:t>
      </w:r>
      <w:r w:rsidR="00CC4D59" w:rsidRPr="001B5A5C">
        <w:rPr>
          <w:szCs w:val="24"/>
        </w:rPr>
        <w:t>без</w:t>
      </w:r>
      <w:r w:rsidRPr="001B5A5C">
        <w:rPr>
          <w:szCs w:val="24"/>
        </w:rPr>
        <w:t xml:space="preserve"> </w:t>
      </w:r>
      <w:r w:rsidR="00CC4D59" w:rsidRPr="001B5A5C">
        <w:rPr>
          <w:szCs w:val="24"/>
        </w:rPr>
        <w:t>ограничений всем заинтересованным лицам</w:t>
      </w:r>
      <w:r w:rsidR="00CC4D59" w:rsidRPr="001B5A5C">
        <w:rPr>
          <w:rStyle w:val="23"/>
          <w:rFonts w:eastAsia="Arial"/>
          <w:color w:val="auto"/>
        </w:rPr>
        <w:t>.</w:t>
      </w:r>
      <w:r w:rsidR="008A14E5" w:rsidRPr="001B5A5C">
        <w:rPr>
          <w:rStyle w:val="23"/>
          <w:rFonts w:eastAsia="Arial"/>
          <w:color w:val="auto"/>
        </w:rPr>
        <w:t xml:space="preserve"> </w:t>
      </w:r>
      <w:r w:rsidR="008A14E5" w:rsidRPr="001B5A5C">
        <w:t xml:space="preserve">Политика доводится до сведения всех работников Общества и размещается на </w:t>
      </w:r>
      <w:r w:rsidRPr="001B5A5C">
        <w:t xml:space="preserve">внутренних и внешних ресурсах </w:t>
      </w:r>
      <w:r w:rsidR="008A14E5" w:rsidRPr="001B5A5C">
        <w:t>Общества.</w:t>
      </w:r>
    </w:p>
    <w:p w:rsidR="00817650" w:rsidRPr="001B5A5C" w:rsidRDefault="00220A58">
      <w:pPr>
        <w:pStyle w:val="24"/>
        <w:numPr>
          <w:ilvl w:val="1"/>
          <w:numId w:val="4"/>
        </w:numPr>
        <w:rPr>
          <w:szCs w:val="24"/>
        </w:rPr>
      </w:pPr>
      <w:r w:rsidRPr="001B5A5C">
        <w:rPr>
          <w:lang w:bidi="ru-RU"/>
        </w:rPr>
        <w:t xml:space="preserve">Общество, в пределах своей компетенции, инициирует внедрение в Компаниях </w:t>
      </w:r>
      <w:r w:rsidR="00E5757E">
        <w:rPr>
          <w:lang w:bidi="ru-RU"/>
        </w:rPr>
        <w:t xml:space="preserve">АО «СУЭК-Кузбасс» </w:t>
      </w:r>
      <w:r w:rsidRPr="001B5A5C">
        <w:rPr>
          <w:lang w:bidi="ru-RU"/>
        </w:rPr>
        <w:t xml:space="preserve">собственных </w:t>
      </w:r>
      <w:r w:rsidR="002010E4" w:rsidRPr="001B5A5C">
        <w:rPr>
          <w:lang w:bidi="ru-RU"/>
        </w:rPr>
        <w:t>к</w:t>
      </w:r>
      <w:r w:rsidRPr="001B5A5C">
        <w:rPr>
          <w:lang w:bidi="ru-RU"/>
        </w:rPr>
        <w:t>омплаенс-</w:t>
      </w:r>
      <w:r w:rsidR="002010E4" w:rsidRPr="001B5A5C">
        <w:rPr>
          <w:lang w:bidi="ru-RU"/>
        </w:rPr>
        <w:t>п</w:t>
      </w:r>
      <w:r w:rsidRPr="001B5A5C">
        <w:rPr>
          <w:lang w:bidi="ru-RU"/>
        </w:rPr>
        <w:t>олитик, аналогичных настоящей Политике.</w:t>
      </w:r>
    </w:p>
    <w:p w:rsidR="00CC4D59" w:rsidRPr="001B5A5C" w:rsidRDefault="00817650" w:rsidP="00911A08">
      <w:pPr>
        <w:pStyle w:val="24"/>
        <w:numPr>
          <w:ilvl w:val="1"/>
          <w:numId w:val="4"/>
        </w:numPr>
        <w:rPr>
          <w:szCs w:val="24"/>
        </w:rPr>
      </w:pPr>
      <w:r w:rsidRPr="001B5A5C">
        <w:t xml:space="preserve">Период актуализации настоящей Политики составляет </w:t>
      </w:r>
      <w:r w:rsidR="002010E4" w:rsidRPr="001B5A5C">
        <w:t>три</w:t>
      </w:r>
      <w:r w:rsidRPr="001B5A5C">
        <w:t xml:space="preserve"> года.</w:t>
      </w:r>
    </w:p>
    <w:p w:rsidR="00A54FF8" w:rsidRPr="001B5A5C" w:rsidRDefault="00CC4D59" w:rsidP="00911A08">
      <w:pPr>
        <w:pStyle w:val="1"/>
        <w:widowControl/>
        <w:numPr>
          <w:ilvl w:val="0"/>
          <w:numId w:val="1"/>
        </w:numPr>
        <w:overflowPunct/>
        <w:autoSpaceDE/>
        <w:autoSpaceDN/>
        <w:adjustRightInd/>
        <w:spacing w:before="480" w:after="0" w:line="276" w:lineRule="auto"/>
        <w:ind w:left="360" w:hanging="360"/>
        <w:textAlignment w:val="auto"/>
        <w:rPr>
          <w:sz w:val="24"/>
        </w:rPr>
      </w:pPr>
      <w:bookmarkStart w:id="6" w:name="_Toc21077526"/>
      <w:r w:rsidRPr="001B5A5C">
        <w:t>Термины</w:t>
      </w:r>
      <w:r w:rsidR="009B026D" w:rsidRPr="001B5A5C">
        <w:t xml:space="preserve"> и</w:t>
      </w:r>
      <w:r w:rsidRPr="001B5A5C">
        <w:t xml:space="preserve"> определения</w:t>
      </w:r>
      <w:bookmarkEnd w:id="6"/>
    </w:p>
    <w:p w:rsidR="00285AF3" w:rsidRPr="001B5A5C" w:rsidRDefault="00285AF3" w:rsidP="00234CED">
      <w:pPr>
        <w:pStyle w:val="a5"/>
        <w:widowControl/>
        <w:numPr>
          <w:ilvl w:val="0"/>
          <w:numId w:val="4"/>
        </w:numPr>
        <w:spacing w:before="240"/>
        <w:contextualSpacing w:val="0"/>
        <w:jc w:val="both"/>
        <w:rPr>
          <w:rFonts w:ascii="Times New Roman" w:eastAsia="Arial" w:hAnsi="Times New Roman" w:cs="Times New Roman"/>
          <w:b/>
          <w:vanish/>
          <w:color w:val="auto"/>
          <w:lang w:eastAsia="en-US" w:bidi="ar-SA"/>
        </w:rPr>
      </w:pPr>
    </w:p>
    <w:p w:rsidR="00285AF3" w:rsidRPr="001B5A5C" w:rsidRDefault="00285AF3" w:rsidP="0025552D">
      <w:pPr>
        <w:pStyle w:val="a5"/>
        <w:widowControl/>
        <w:numPr>
          <w:ilvl w:val="0"/>
          <w:numId w:val="7"/>
        </w:numPr>
        <w:spacing w:before="240"/>
        <w:contextualSpacing w:val="0"/>
        <w:jc w:val="both"/>
        <w:rPr>
          <w:rFonts w:ascii="Times New Roman" w:eastAsia="Arial" w:hAnsi="Times New Roman" w:cs="Times New Roman"/>
          <w:b/>
          <w:vanish/>
          <w:color w:val="auto"/>
          <w:lang w:eastAsia="en-US" w:bidi="ar-SA"/>
        </w:rPr>
      </w:pPr>
    </w:p>
    <w:p w:rsidR="00285AF3" w:rsidRPr="001B5A5C" w:rsidRDefault="00285AF3" w:rsidP="0025552D">
      <w:pPr>
        <w:pStyle w:val="a5"/>
        <w:widowControl/>
        <w:numPr>
          <w:ilvl w:val="0"/>
          <w:numId w:val="7"/>
        </w:numPr>
        <w:spacing w:before="240"/>
        <w:contextualSpacing w:val="0"/>
        <w:jc w:val="both"/>
        <w:rPr>
          <w:rFonts w:ascii="Times New Roman" w:eastAsia="Arial" w:hAnsi="Times New Roman" w:cs="Times New Roman"/>
          <w:b/>
          <w:vanish/>
          <w:color w:val="auto"/>
          <w:lang w:eastAsia="en-US" w:bidi="ar-SA"/>
        </w:rPr>
      </w:pPr>
    </w:p>
    <w:p w:rsidR="00285AF3" w:rsidRPr="001B5A5C" w:rsidRDefault="00285AF3" w:rsidP="0025552D">
      <w:pPr>
        <w:pStyle w:val="a5"/>
        <w:widowControl/>
        <w:numPr>
          <w:ilvl w:val="1"/>
          <w:numId w:val="7"/>
        </w:numPr>
        <w:spacing w:before="240"/>
        <w:contextualSpacing w:val="0"/>
        <w:jc w:val="both"/>
        <w:rPr>
          <w:rFonts w:ascii="Times New Roman" w:eastAsia="Arial" w:hAnsi="Times New Roman" w:cs="Times New Roman"/>
          <w:b/>
          <w:vanish/>
          <w:color w:val="auto"/>
          <w:lang w:eastAsia="en-US" w:bidi="ar-SA"/>
        </w:rPr>
      </w:pPr>
    </w:p>
    <w:p w:rsidR="00106805" w:rsidRDefault="00285AF3" w:rsidP="001A214A">
      <w:pPr>
        <w:pStyle w:val="24"/>
        <w:numPr>
          <w:ilvl w:val="1"/>
          <w:numId w:val="4"/>
        </w:numPr>
      </w:pPr>
      <w:r>
        <w:rPr>
          <w:b/>
        </w:rPr>
        <w:t>Компании</w:t>
      </w:r>
      <w:r w:rsidRPr="001B5A5C">
        <w:rPr>
          <w:b/>
        </w:rPr>
        <w:t xml:space="preserve"> </w:t>
      </w:r>
      <w:r w:rsidR="001B5A5C">
        <w:rPr>
          <w:b/>
        </w:rPr>
        <w:t>Консультанта</w:t>
      </w:r>
      <w:r w:rsidR="00106805" w:rsidRPr="001B5A5C">
        <w:t xml:space="preserve"> – </w:t>
      </w:r>
      <w:r w:rsidR="0084571E">
        <w:t>ю</w:t>
      </w:r>
      <w:r w:rsidR="00106805" w:rsidRPr="001B5A5C">
        <w:t xml:space="preserve">ридические лица, </w:t>
      </w:r>
      <w:r w:rsidR="00524F79" w:rsidRPr="001B5A5C">
        <w:t>созданные в соответствии с законод</w:t>
      </w:r>
      <w:r w:rsidR="00524F79">
        <w:t xml:space="preserve">ательством Российской Федерации, </w:t>
      </w:r>
      <w:r w:rsidR="00106805" w:rsidRPr="001B5A5C">
        <w:t xml:space="preserve">чьи финансовые результаты консолидированы в МСФО отчетности </w:t>
      </w:r>
      <w:r w:rsidR="001B5A5C">
        <w:t>Консультанта</w:t>
      </w:r>
      <w:r w:rsidR="00106805" w:rsidRPr="001B5A5C">
        <w:t>;</w:t>
      </w:r>
    </w:p>
    <w:p w:rsidR="001B5A5C" w:rsidRPr="001B5A5C" w:rsidRDefault="001B5A5C" w:rsidP="001A214A">
      <w:pPr>
        <w:pStyle w:val="24"/>
        <w:numPr>
          <w:ilvl w:val="1"/>
          <w:numId w:val="4"/>
        </w:numPr>
      </w:pPr>
      <w:r>
        <w:rPr>
          <w:b/>
        </w:rPr>
        <w:t xml:space="preserve">Консультант </w:t>
      </w:r>
      <w:r>
        <w:t>– юридическое лицо, с которым у Общества заключен договор об оказании комплекса услуг;</w:t>
      </w:r>
    </w:p>
    <w:p w:rsidR="00106805" w:rsidRPr="001B5A5C" w:rsidRDefault="00106805" w:rsidP="001A214A">
      <w:pPr>
        <w:pStyle w:val="24"/>
        <w:numPr>
          <w:ilvl w:val="1"/>
          <w:numId w:val="4"/>
        </w:numPr>
      </w:pPr>
      <w:r w:rsidRPr="001B5A5C">
        <w:rPr>
          <w:b/>
        </w:rPr>
        <w:t xml:space="preserve">Ковенантные ограничения (ковенанты) </w:t>
      </w:r>
      <w:r w:rsidRPr="001B5A5C">
        <w:t>– комплекс ограничений и обязательств, добровольно принимаемый на себя должником в соответствии с условиями соглашений о получении различного рода финансирования;</w:t>
      </w:r>
    </w:p>
    <w:p w:rsidR="00234CED" w:rsidRPr="001B5A5C" w:rsidRDefault="00234CED" w:rsidP="00524F79">
      <w:pPr>
        <w:pStyle w:val="24"/>
        <w:numPr>
          <w:ilvl w:val="1"/>
          <w:numId w:val="4"/>
        </w:numPr>
      </w:pPr>
      <w:r w:rsidRPr="00524F79">
        <w:rPr>
          <w:b/>
        </w:rPr>
        <w:t xml:space="preserve">Компании </w:t>
      </w:r>
      <w:r w:rsidR="00E5757E">
        <w:rPr>
          <w:b/>
        </w:rPr>
        <w:t>АО «СУЭК-Кузбасс»</w:t>
      </w:r>
      <w:r w:rsidR="00E5757E" w:rsidRPr="00524F79">
        <w:rPr>
          <w:b/>
        </w:rPr>
        <w:t xml:space="preserve"> </w:t>
      </w:r>
      <w:r w:rsidRPr="001B5A5C">
        <w:t>– юридические лица, созданные в соответствии с законодательством Российской Федерации, в которых Общество в силу преобладающего участия в их уставном капитале либо в соответствии с заключенным между ними договором, либо иным образом имеет возможность определять решения, принимаемые такими юридическими лицами;</w:t>
      </w:r>
    </w:p>
    <w:p w:rsidR="00234CED" w:rsidRPr="00524F79" w:rsidRDefault="00234CED" w:rsidP="00524F79">
      <w:pPr>
        <w:pStyle w:val="24"/>
        <w:numPr>
          <w:ilvl w:val="1"/>
          <w:numId w:val="4"/>
        </w:numPr>
        <w:rPr>
          <w:b/>
        </w:rPr>
      </w:pPr>
      <w:r w:rsidRPr="00524F79">
        <w:rPr>
          <w:b/>
          <w:bCs/>
        </w:rPr>
        <w:lastRenderedPageBreak/>
        <w:t>Комплаенс</w:t>
      </w:r>
      <w:r w:rsidRPr="00524F79">
        <w:rPr>
          <w:bCs/>
        </w:rPr>
        <w:t xml:space="preserve"> - </w:t>
      </w:r>
      <w:r w:rsidRPr="001B5A5C">
        <w:t>соответствие деятельности Общества, а также работников Общества</w:t>
      </w:r>
      <w:r w:rsidR="0074437A" w:rsidRPr="001B5A5C">
        <w:t xml:space="preserve"> </w:t>
      </w:r>
      <w:r w:rsidRPr="001B5A5C">
        <w:t>требованиям российского, международного, а в случае осуществления деятельности за пределами Российской Федерации - применимого иностранного законодательства, а также локальным нормативным актам Общества, решениям органов управления Общества;</w:t>
      </w:r>
    </w:p>
    <w:p w:rsidR="001B5A5C" w:rsidRPr="001B5A5C" w:rsidRDefault="001B5A5C" w:rsidP="001B5A5C">
      <w:pPr>
        <w:pStyle w:val="24"/>
        <w:numPr>
          <w:ilvl w:val="1"/>
          <w:numId w:val="4"/>
        </w:numPr>
      </w:pPr>
      <w:r>
        <w:rPr>
          <w:b/>
        </w:rPr>
        <w:t xml:space="preserve">Комплаенс-подразделение </w:t>
      </w:r>
      <w:r w:rsidRPr="001B5A5C">
        <w:t xml:space="preserve">– структурное подразделение Юридической службы </w:t>
      </w:r>
      <w:r>
        <w:t>Общества</w:t>
      </w:r>
      <w:r w:rsidRPr="001B5A5C">
        <w:t>, осуществляющее комплаенс-функции в соответствии с утвержденным положением о подразделении или комплаенс-менеджер Общества или иной сотрудник Общества, в чей функционал входит содействие и осуществление мероприятий по внедрению и реализации мер по исполнению требований утвержденной в Обществе комплаенс политики и комплаенс процедур по установленным направлениям комплаенс. Под комплаенс-функцией понимается организация комплаенс-процесса в Обществе и контроль за выполнением комплаенс-процесса Профильными подразделениями и Ответственными подразделениям;</w:t>
      </w:r>
    </w:p>
    <w:p w:rsidR="0060589C" w:rsidRPr="001B5A5C" w:rsidRDefault="001B5A5C" w:rsidP="001B5A5C">
      <w:pPr>
        <w:pStyle w:val="24"/>
        <w:numPr>
          <w:ilvl w:val="1"/>
          <w:numId w:val="4"/>
        </w:numPr>
      </w:pPr>
      <w:r w:rsidRPr="001B5A5C">
        <w:t xml:space="preserve">  </w:t>
      </w:r>
      <w:r w:rsidR="0060589C" w:rsidRPr="001B5A5C">
        <w:rPr>
          <w:b/>
          <w:bCs/>
        </w:rPr>
        <w:t>Комплаенс-процесс</w:t>
      </w:r>
      <w:r w:rsidR="0060589C" w:rsidRPr="001B5A5C">
        <w:rPr>
          <w:bCs/>
        </w:rPr>
        <w:t xml:space="preserve"> – </w:t>
      </w:r>
      <w:r w:rsidR="0060589C" w:rsidRPr="001B5A5C">
        <w:t>регламентированная деятельность всех подразделений Общества, направленная на обеспечение соблюдения Применимых требований в деятельности Общества и его работников;</w:t>
      </w:r>
    </w:p>
    <w:p w:rsidR="00234CED" w:rsidRPr="001B5A5C" w:rsidRDefault="00CC4D59" w:rsidP="001A214A">
      <w:pPr>
        <w:pStyle w:val="24"/>
        <w:numPr>
          <w:ilvl w:val="1"/>
          <w:numId w:val="4"/>
        </w:numPr>
        <w:rPr>
          <w:bCs/>
        </w:rPr>
      </w:pPr>
      <w:r w:rsidRPr="001B5A5C">
        <w:rPr>
          <w:b/>
          <w:bCs/>
        </w:rPr>
        <w:t xml:space="preserve">Комплаенс-система </w:t>
      </w:r>
      <w:r w:rsidR="005D6EFA" w:rsidRPr="001B5A5C">
        <w:rPr>
          <w:b/>
          <w:bCs/>
        </w:rPr>
        <w:t xml:space="preserve">(система комплаенс-менеджмента) </w:t>
      </w:r>
      <w:r w:rsidRPr="001B5A5C">
        <w:rPr>
          <w:bCs/>
        </w:rPr>
        <w:t xml:space="preserve">- </w:t>
      </w:r>
      <w:r w:rsidRPr="001B5A5C">
        <w:t>совокупность элементов корпоративной культуры</w:t>
      </w:r>
      <w:r w:rsidR="00234CED" w:rsidRPr="001B5A5C">
        <w:t xml:space="preserve"> </w:t>
      </w:r>
      <w:r w:rsidRPr="001B5A5C">
        <w:t>и</w:t>
      </w:r>
      <w:r w:rsidR="00234CED" w:rsidRPr="001B5A5C">
        <w:t xml:space="preserve"> </w:t>
      </w:r>
      <w:r w:rsidRPr="001B5A5C">
        <w:t>ценностей, организационной структуры, правил и процедур, регламентированных</w:t>
      </w:r>
      <w:r w:rsidR="00234CED" w:rsidRPr="001B5A5C">
        <w:t xml:space="preserve"> </w:t>
      </w:r>
      <w:r w:rsidRPr="001B5A5C">
        <w:t>внутренними нормативными документами Общества и обеспечивающих соблюдение</w:t>
      </w:r>
      <w:r w:rsidR="00234CED" w:rsidRPr="001B5A5C">
        <w:t xml:space="preserve"> </w:t>
      </w:r>
      <w:r w:rsidR="002010E4" w:rsidRPr="001B5A5C">
        <w:t xml:space="preserve">Обществом и </w:t>
      </w:r>
      <w:r w:rsidRPr="001B5A5C">
        <w:t>работниками Общества принципов</w:t>
      </w:r>
      <w:r w:rsidR="00234CED" w:rsidRPr="001B5A5C">
        <w:t xml:space="preserve"> </w:t>
      </w:r>
      <w:r w:rsidR="002010E4" w:rsidRPr="001B5A5C">
        <w:t>комплаенс</w:t>
      </w:r>
      <w:r w:rsidR="00234CED" w:rsidRPr="001B5A5C">
        <w:t>;</w:t>
      </w:r>
    </w:p>
    <w:p w:rsidR="001B5A5C" w:rsidRDefault="00A54FF8" w:rsidP="001B5A5C">
      <w:pPr>
        <w:pStyle w:val="24"/>
        <w:numPr>
          <w:ilvl w:val="1"/>
          <w:numId w:val="4"/>
        </w:numPr>
        <w:rPr>
          <w:bCs/>
        </w:rPr>
      </w:pPr>
      <w:r w:rsidRPr="001B5A5C">
        <w:rPr>
          <w:b/>
          <w:bCs/>
        </w:rPr>
        <w:t>Комплаенс-угроза (</w:t>
      </w:r>
      <w:r w:rsidR="00221AA9" w:rsidRPr="001B5A5C">
        <w:rPr>
          <w:b/>
          <w:bCs/>
        </w:rPr>
        <w:t xml:space="preserve">комплаенс-риск, </w:t>
      </w:r>
      <w:r w:rsidR="002010E4" w:rsidRPr="001B5A5C">
        <w:rPr>
          <w:b/>
          <w:bCs/>
        </w:rPr>
        <w:t xml:space="preserve">риск нарушения </w:t>
      </w:r>
      <w:r w:rsidR="00221AA9" w:rsidRPr="001B5A5C">
        <w:rPr>
          <w:b/>
          <w:bCs/>
        </w:rPr>
        <w:t>применимых требований</w:t>
      </w:r>
      <w:r w:rsidRPr="001B5A5C">
        <w:rPr>
          <w:b/>
          <w:bCs/>
        </w:rPr>
        <w:t>)</w:t>
      </w:r>
      <w:r w:rsidRPr="001B5A5C">
        <w:rPr>
          <w:bCs/>
        </w:rPr>
        <w:t xml:space="preserve"> -</w:t>
      </w:r>
      <w:r w:rsidRPr="001B5A5C">
        <w:rPr>
          <w:b/>
        </w:rPr>
        <w:t xml:space="preserve"> </w:t>
      </w:r>
      <w:r w:rsidRPr="001B5A5C">
        <w:t>риск несоблюдения Обществом Применимых требований, могущий повлечь применение юридических санкций</w:t>
      </w:r>
      <w:r w:rsidR="002010E4" w:rsidRPr="001B5A5C">
        <w:t>,</w:t>
      </w:r>
      <w:r w:rsidRPr="001B5A5C">
        <w:t xml:space="preserve"> санкций регулирующих органов, существенный финансовый убыток или </w:t>
      </w:r>
      <w:r w:rsidR="002010E4" w:rsidRPr="001B5A5C">
        <w:t>ущерб</w:t>
      </w:r>
      <w:r w:rsidRPr="001B5A5C">
        <w:t xml:space="preserve"> деловой репутации Общества</w:t>
      </w:r>
      <w:r w:rsidR="00234CED" w:rsidRPr="001B5A5C">
        <w:t>;</w:t>
      </w:r>
    </w:p>
    <w:p w:rsidR="00106805" w:rsidRPr="001B5A5C" w:rsidRDefault="00106805" w:rsidP="001B5A5C">
      <w:pPr>
        <w:pStyle w:val="24"/>
        <w:numPr>
          <w:ilvl w:val="1"/>
          <w:numId w:val="4"/>
        </w:numPr>
        <w:rPr>
          <w:bCs/>
        </w:rPr>
      </w:pPr>
      <w:r w:rsidRPr="001B5A5C">
        <w:rPr>
          <w:b/>
          <w:bCs/>
        </w:rPr>
        <w:t>МСФО отчетность</w:t>
      </w:r>
      <w:r w:rsidRPr="001B5A5C">
        <w:rPr>
          <w:bCs/>
        </w:rPr>
        <w:t xml:space="preserve"> - </w:t>
      </w:r>
      <w:r w:rsidRPr="001B5A5C">
        <w:t xml:space="preserve">консолидированная финансовая отчётность </w:t>
      </w:r>
      <w:r w:rsidR="00D31F42">
        <w:t>Консультанта</w:t>
      </w:r>
      <w:r w:rsidRPr="001B5A5C">
        <w:t>, составленная по правилам Международных Стандартов Финансовой Отчетности;</w:t>
      </w:r>
    </w:p>
    <w:p w:rsidR="0074410C" w:rsidRPr="001B5A5C" w:rsidRDefault="0074410C" w:rsidP="009748CC">
      <w:pPr>
        <w:pStyle w:val="24"/>
        <w:numPr>
          <w:ilvl w:val="1"/>
          <w:numId w:val="4"/>
        </w:numPr>
        <w:tabs>
          <w:tab w:val="left" w:pos="851"/>
        </w:tabs>
        <w:rPr>
          <w:bCs/>
        </w:rPr>
      </w:pPr>
      <w:r w:rsidRPr="001B5A5C">
        <w:rPr>
          <w:b/>
          <w:bCs/>
        </w:rPr>
        <w:t>Общество</w:t>
      </w:r>
      <w:r w:rsidRPr="001B5A5C">
        <w:rPr>
          <w:bCs/>
        </w:rPr>
        <w:t xml:space="preserve"> </w:t>
      </w:r>
      <w:r w:rsidR="0060589C" w:rsidRPr="001B5A5C">
        <w:rPr>
          <w:bCs/>
        </w:rPr>
        <w:t>–</w:t>
      </w:r>
      <w:r w:rsidRPr="001B5A5C">
        <w:rPr>
          <w:bCs/>
        </w:rPr>
        <w:t xml:space="preserve"> </w:t>
      </w:r>
      <w:r w:rsidRPr="001B5A5C">
        <w:t>А</w:t>
      </w:r>
      <w:r w:rsidR="0060589C" w:rsidRPr="001B5A5C">
        <w:t>кционерное общество</w:t>
      </w:r>
      <w:r w:rsidRPr="001B5A5C">
        <w:t xml:space="preserve"> «</w:t>
      </w:r>
      <w:r w:rsidR="001B5A5C">
        <w:t>СУЭК-Кузбасс» (АО «СУЭК-Кузбасс</w:t>
      </w:r>
      <w:r w:rsidR="0060589C" w:rsidRPr="001B5A5C">
        <w:t>»</w:t>
      </w:r>
      <w:r w:rsidR="001B5A5C">
        <w:t>)</w:t>
      </w:r>
      <w:r w:rsidR="00E56081" w:rsidRPr="001B5A5C">
        <w:t>;</w:t>
      </w:r>
    </w:p>
    <w:p w:rsidR="0074410C" w:rsidRPr="001B5A5C" w:rsidRDefault="0074410C" w:rsidP="009748CC">
      <w:pPr>
        <w:pStyle w:val="24"/>
        <w:numPr>
          <w:ilvl w:val="1"/>
          <w:numId w:val="4"/>
        </w:numPr>
        <w:tabs>
          <w:tab w:val="left" w:pos="851"/>
        </w:tabs>
      </w:pPr>
      <w:r w:rsidRPr="001B5A5C">
        <w:rPr>
          <w:b/>
          <w:bCs/>
        </w:rPr>
        <w:t xml:space="preserve">Применимые </w:t>
      </w:r>
      <w:r w:rsidR="00106805" w:rsidRPr="001B5A5C">
        <w:rPr>
          <w:b/>
          <w:bCs/>
        </w:rPr>
        <w:t>санкции</w:t>
      </w:r>
      <w:r w:rsidR="00106805" w:rsidRPr="001B5A5C">
        <w:rPr>
          <w:bCs/>
        </w:rPr>
        <w:t xml:space="preserve"> -</w:t>
      </w:r>
      <w:r w:rsidRPr="001B5A5C">
        <w:rPr>
          <w:bCs/>
        </w:rPr>
        <w:t xml:space="preserve"> </w:t>
      </w:r>
      <w:r w:rsidRPr="001B5A5C">
        <w:t xml:space="preserve">экономические санкции, соблюдение которых является обязательным в силу нахождения </w:t>
      </w:r>
      <w:r w:rsidR="00285AF3">
        <w:t>Компаний</w:t>
      </w:r>
      <w:r w:rsidRPr="001B5A5C">
        <w:t xml:space="preserve"> </w:t>
      </w:r>
      <w:r w:rsidR="00466EEB">
        <w:t>Консультанта</w:t>
      </w:r>
      <w:r w:rsidRPr="001B5A5C">
        <w:t xml:space="preserve"> в юрисдикции государств, вводящих их в действие, либо в связи с</w:t>
      </w:r>
      <w:r w:rsidR="003854A0" w:rsidRPr="001B5A5C">
        <w:t xml:space="preserve"> К</w:t>
      </w:r>
      <w:r w:rsidR="00106805" w:rsidRPr="001B5A5C">
        <w:t>овенантными</w:t>
      </w:r>
      <w:r w:rsidRPr="001B5A5C">
        <w:t xml:space="preserve"> ограничениями</w:t>
      </w:r>
      <w:r w:rsidR="003854A0" w:rsidRPr="001B5A5C">
        <w:t xml:space="preserve">, действующими для </w:t>
      </w:r>
      <w:r w:rsidR="00285AF3">
        <w:t>Компаний</w:t>
      </w:r>
      <w:r w:rsidR="00285AF3" w:rsidRPr="001B5A5C">
        <w:t xml:space="preserve"> </w:t>
      </w:r>
      <w:r w:rsidR="00466EEB">
        <w:t>Консультанта</w:t>
      </w:r>
      <w:r w:rsidR="00221AA9" w:rsidRPr="001B5A5C">
        <w:t>;</w:t>
      </w:r>
    </w:p>
    <w:p w:rsidR="00445E54" w:rsidRPr="001B5A5C" w:rsidRDefault="00445E54" w:rsidP="009748CC">
      <w:pPr>
        <w:pStyle w:val="24"/>
        <w:numPr>
          <w:ilvl w:val="1"/>
          <w:numId w:val="4"/>
        </w:numPr>
        <w:tabs>
          <w:tab w:val="left" w:pos="851"/>
        </w:tabs>
        <w:rPr>
          <w:b/>
        </w:rPr>
      </w:pPr>
      <w:bookmarkStart w:id="7" w:name="_Toc463275684"/>
      <w:bookmarkStart w:id="8" w:name="_Toc469563524"/>
      <w:r w:rsidRPr="001B5A5C">
        <w:rPr>
          <w:b/>
        </w:rPr>
        <w:t>Применимые требования:</w:t>
      </w:r>
      <w:bookmarkEnd w:id="7"/>
      <w:bookmarkEnd w:id="8"/>
    </w:p>
    <w:p w:rsidR="00445E54" w:rsidRPr="001B5A5C" w:rsidRDefault="00445E54" w:rsidP="00204F66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законодательство Российской Федерации в определенной области комплаенс, устанавливающее обязанности организаций, применимые к деятельности Общества, его руководителей и работников;</w:t>
      </w:r>
    </w:p>
    <w:p w:rsidR="00445E54" w:rsidRPr="001B5A5C" w:rsidRDefault="00445E54" w:rsidP="00204F66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положения конвенций, соглашений, договоров, деклараций, хартий и других документов договорного характера, устанавливающие обязательства Общества, его руководителей и работников в определенной области комплаенс;</w:t>
      </w:r>
    </w:p>
    <w:p w:rsidR="00445E54" w:rsidRPr="001B5A5C" w:rsidRDefault="00204F66" w:rsidP="00204F66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lastRenderedPageBreak/>
        <w:t xml:space="preserve"> </w:t>
      </w:r>
      <w:r w:rsidR="00445E54" w:rsidRPr="001B5A5C">
        <w:rPr>
          <w:szCs w:val="24"/>
        </w:rPr>
        <w:t>разрешения, лицензии и другие формы санкционирования;</w:t>
      </w:r>
    </w:p>
    <w:p w:rsidR="00445E54" w:rsidRPr="001B5A5C" w:rsidRDefault="00204F66" w:rsidP="00204F66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 xml:space="preserve"> </w:t>
      </w:r>
      <w:r w:rsidR="00445E54" w:rsidRPr="001B5A5C">
        <w:rPr>
          <w:szCs w:val="24"/>
        </w:rPr>
        <w:t>решения судебных органов;</w:t>
      </w:r>
    </w:p>
    <w:p w:rsidR="00445E54" w:rsidRPr="001B5A5C" w:rsidRDefault="00445E54" w:rsidP="00204F66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 xml:space="preserve"> локальные нормативные акты Общества;</w:t>
      </w:r>
    </w:p>
    <w:p w:rsidR="00445E54" w:rsidRPr="001B5A5C" w:rsidRDefault="00445E54" w:rsidP="00204F66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 xml:space="preserve"> должностные обязанности руководителей и работников Общества и др.</w:t>
      </w:r>
    </w:p>
    <w:p w:rsidR="00445E54" w:rsidRPr="001B5A5C" w:rsidRDefault="00445E54" w:rsidP="00221AA9">
      <w:pPr>
        <w:pStyle w:val="24"/>
        <w:ind w:left="716"/>
      </w:pPr>
      <w:r w:rsidRPr="001B5A5C">
        <w:t>Детальный перечень документов, закрепляющих Применимые требования, определяется и устанавливается Профильным подразделением Общества в рамках его компетенции</w:t>
      </w:r>
      <w:r w:rsidR="00221AA9" w:rsidRPr="001B5A5C">
        <w:t>;</w:t>
      </w:r>
    </w:p>
    <w:p w:rsidR="00A12FD8" w:rsidRPr="001B5A5C" w:rsidRDefault="00A12FD8" w:rsidP="001A214A">
      <w:pPr>
        <w:pStyle w:val="24"/>
        <w:numPr>
          <w:ilvl w:val="1"/>
          <w:numId w:val="4"/>
        </w:numPr>
      </w:pPr>
      <w:r w:rsidRPr="001B5A5C">
        <w:rPr>
          <w:b/>
        </w:rPr>
        <w:t xml:space="preserve">Профильное подразделение </w:t>
      </w:r>
      <w:r w:rsidRPr="001B5A5C">
        <w:t xml:space="preserve">– структурное подразделение Общества, организующее и обеспечивающее исполнение в Обществе применимых требований </w:t>
      </w:r>
      <w:r w:rsidR="005248E7" w:rsidRPr="001B5A5C">
        <w:t>по соответствующему направлению</w:t>
      </w:r>
      <w:r w:rsidR="00221AA9" w:rsidRPr="001B5A5C">
        <w:t>;</w:t>
      </w:r>
    </w:p>
    <w:p w:rsidR="004214A0" w:rsidRPr="001B5A5C" w:rsidRDefault="004214A0" w:rsidP="001A214A">
      <w:pPr>
        <w:pStyle w:val="24"/>
        <w:numPr>
          <w:ilvl w:val="1"/>
          <w:numId w:val="4"/>
        </w:numPr>
      </w:pPr>
      <w:r w:rsidRPr="001B5A5C">
        <w:rPr>
          <w:b/>
        </w:rPr>
        <w:t xml:space="preserve">Работник  </w:t>
      </w:r>
      <w:r w:rsidRPr="001B5A5C">
        <w:t>-  физическое лицо, состоящее в трудовых отношениях с Обществом, как с полной, так и с частичной занятостью, вне зависимости от должности, стажа работы, и иных условий труда.</w:t>
      </w:r>
    </w:p>
    <w:p w:rsidR="009B32B7" w:rsidRPr="001B5A5C" w:rsidRDefault="009B32B7" w:rsidP="009B32B7">
      <w:pPr>
        <w:pStyle w:val="1"/>
        <w:widowControl/>
        <w:numPr>
          <w:ilvl w:val="0"/>
          <w:numId w:val="1"/>
        </w:numPr>
        <w:overflowPunct/>
        <w:autoSpaceDE/>
        <w:autoSpaceDN/>
        <w:adjustRightInd/>
        <w:spacing w:before="480" w:after="0" w:line="276" w:lineRule="auto"/>
        <w:ind w:left="360" w:hanging="360"/>
        <w:textAlignment w:val="auto"/>
      </w:pPr>
      <w:bookmarkStart w:id="9" w:name="_Toc21077527"/>
      <w:r w:rsidRPr="001B5A5C">
        <w:t>Общие положения</w:t>
      </w:r>
      <w:bookmarkEnd w:id="9"/>
    </w:p>
    <w:p w:rsidR="009B32B7" w:rsidRPr="001B5A5C" w:rsidRDefault="009B32B7" w:rsidP="009B32B7">
      <w:pPr>
        <w:pStyle w:val="a5"/>
        <w:widowControl/>
        <w:numPr>
          <w:ilvl w:val="0"/>
          <w:numId w:val="4"/>
        </w:numPr>
        <w:spacing w:before="240"/>
        <w:contextualSpacing w:val="0"/>
        <w:jc w:val="both"/>
        <w:rPr>
          <w:rFonts w:ascii="Times New Roman" w:eastAsia="Arial" w:hAnsi="Times New Roman" w:cs="Times New Roman"/>
          <w:vanish/>
          <w:color w:val="auto"/>
          <w:lang w:eastAsia="en-US" w:bidi="ar-SA"/>
        </w:rPr>
      </w:pPr>
    </w:p>
    <w:p w:rsidR="009B32B7" w:rsidRPr="001B5A5C" w:rsidRDefault="009B32B7" w:rsidP="009B32B7">
      <w:pPr>
        <w:pStyle w:val="24"/>
        <w:numPr>
          <w:ilvl w:val="1"/>
          <w:numId w:val="4"/>
        </w:numPr>
        <w:rPr>
          <w:szCs w:val="24"/>
        </w:rPr>
      </w:pPr>
      <w:r w:rsidRPr="001B5A5C">
        <w:t>Настоящая Политика разработана на основе требований российского законодательства, норм международного права, Устава и других регламент</w:t>
      </w:r>
      <w:r w:rsidR="009B026D" w:rsidRPr="001B5A5C">
        <w:t>ирующих</w:t>
      </w:r>
      <w:r w:rsidRPr="001B5A5C">
        <w:t xml:space="preserve"> документов Общества</w:t>
      </w:r>
      <w:r w:rsidR="005D6EFA" w:rsidRPr="001B5A5C">
        <w:t xml:space="preserve">, положений международного стандарта </w:t>
      </w:r>
      <w:r w:rsidR="005D6EFA" w:rsidRPr="001B5A5C">
        <w:rPr>
          <w:lang w:val="en-US"/>
        </w:rPr>
        <w:t>ISO</w:t>
      </w:r>
      <w:r w:rsidR="005D6EFA" w:rsidRPr="001B5A5C">
        <w:t xml:space="preserve"> 19600:2014 «Системы управления соответствием. Руководящие указания». Политика</w:t>
      </w:r>
      <w:r w:rsidRPr="001B5A5C">
        <w:t xml:space="preserve"> включает релевантные положения </w:t>
      </w:r>
      <w:r w:rsidR="005D6EFA" w:rsidRPr="001B5A5C">
        <w:t>иных</w:t>
      </w:r>
      <w:r w:rsidRPr="001B5A5C">
        <w:t xml:space="preserve"> стандартов, рекомендаций и лучших российских и международных практик.</w:t>
      </w:r>
    </w:p>
    <w:p w:rsidR="00A54FF8" w:rsidRPr="001B5A5C" w:rsidRDefault="009B32B7" w:rsidP="00911A08">
      <w:pPr>
        <w:pStyle w:val="24"/>
        <w:numPr>
          <w:ilvl w:val="1"/>
          <w:numId w:val="4"/>
        </w:numPr>
        <w:rPr>
          <w:szCs w:val="24"/>
        </w:rPr>
      </w:pPr>
      <w:r w:rsidRPr="001B5A5C">
        <w:rPr>
          <w:szCs w:val="24"/>
        </w:rPr>
        <w:t>Положения настоящей Политики могут изменяться по мере необходимости</w:t>
      </w:r>
      <w:r w:rsidR="005D6EFA" w:rsidRPr="001B5A5C">
        <w:rPr>
          <w:szCs w:val="24"/>
        </w:rPr>
        <w:t xml:space="preserve"> </w:t>
      </w:r>
      <w:r w:rsidRPr="001B5A5C">
        <w:rPr>
          <w:szCs w:val="24"/>
        </w:rPr>
        <w:t>в случаях изменений в процесс</w:t>
      </w:r>
      <w:r w:rsidR="002010E4" w:rsidRPr="001B5A5C">
        <w:rPr>
          <w:szCs w:val="24"/>
        </w:rPr>
        <w:t>ах</w:t>
      </w:r>
      <w:r w:rsidRPr="001B5A5C">
        <w:rPr>
          <w:szCs w:val="24"/>
        </w:rPr>
        <w:t xml:space="preserve"> функционирования и совершенствования системы</w:t>
      </w:r>
      <w:r w:rsidR="005D6EFA" w:rsidRPr="001B5A5C">
        <w:rPr>
          <w:szCs w:val="24"/>
        </w:rPr>
        <w:t xml:space="preserve"> комплаенс-менеджмента</w:t>
      </w:r>
      <w:r w:rsidRPr="001B5A5C">
        <w:rPr>
          <w:szCs w:val="24"/>
        </w:rPr>
        <w:t>.</w:t>
      </w:r>
    </w:p>
    <w:p w:rsidR="00CC4D59" w:rsidRPr="001B5A5C" w:rsidRDefault="00CC4D59" w:rsidP="00911A08">
      <w:pPr>
        <w:pStyle w:val="1"/>
        <w:widowControl/>
        <w:numPr>
          <w:ilvl w:val="0"/>
          <w:numId w:val="1"/>
        </w:numPr>
        <w:overflowPunct/>
        <w:autoSpaceDE/>
        <w:autoSpaceDN/>
        <w:adjustRightInd/>
        <w:spacing w:before="480" w:after="0" w:line="276" w:lineRule="auto"/>
        <w:ind w:left="360" w:hanging="360"/>
        <w:textAlignment w:val="auto"/>
      </w:pPr>
      <w:bookmarkStart w:id="10" w:name="bookmark4"/>
      <w:bookmarkStart w:id="11" w:name="_Toc21077528"/>
      <w:r w:rsidRPr="001B5A5C">
        <w:t xml:space="preserve">Цели </w:t>
      </w:r>
      <w:r w:rsidR="0060589C" w:rsidRPr="001B5A5C">
        <w:t xml:space="preserve">и </w:t>
      </w:r>
      <w:r w:rsidR="002010E4" w:rsidRPr="001B5A5C">
        <w:t>з</w:t>
      </w:r>
      <w:r w:rsidR="0060589C" w:rsidRPr="001B5A5C">
        <w:t xml:space="preserve">адачи </w:t>
      </w:r>
      <w:r w:rsidRPr="001B5A5C">
        <w:t>Общества в области Комплаенс</w:t>
      </w:r>
      <w:bookmarkEnd w:id="10"/>
      <w:bookmarkEnd w:id="11"/>
    </w:p>
    <w:p w:rsidR="00E56081" w:rsidRPr="001B5A5C" w:rsidRDefault="00E56081" w:rsidP="00E56081">
      <w:pPr>
        <w:pStyle w:val="a5"/>
        <w:widowControl/>
        <w:numPr>
          <w:ilvl w:val="0"/>
          <w:numId w:val="4"/>
        </w:numPr>
        <w:tabs>
          <w:tab w:val="left" w:pos="851"/>
        </w:tabs>
        <w:spacing w:before="240"/>
        <w:contextualSpacing w:val="0"/>
        <w:jc w:val="both"/>
        <w:rPr>
          <w:rFonts w:ascii="Times New Roman" w:eastAsia="Arial" w:hAnsi="Times New Roman" w:cs="Times New Roman"/>
          <w:vanish/>
          <w:color w:val="auto"/>
          <w:lang w:eastAsia="en-US" w:bidi="ar-SA"/>
        </w:rPr>
      </w:pPr>
    </w:p>
    <w:p w:rsidR="00CC4D59" w:rsidRPr="001B5A5C" w:rsidRDefault="00CC4D59" w:rsidP="00911A08">
      <w:pPr>
        <w:pStyle w:val="24"/>
        <w:numPr>
          <w:ilvl w:val="1"/>
          <w:numId w:val="4"/>
        </w:numPr>
        <w:tabs>
          <w:tab w:val="left" w:pos="851"/>
        </w:tabs>
        <w:rPr>
          <w:szCs w:val="24"/>
        </w:rPr>
      </w:pPr>
      <w:r w:rsidRPr="001B5A5C">
        <w:rPr>
          <w:szCs w:val="24"/>
        </w:rPr>
        <w:t xml:space="preserve">Важнейшими целями </w:t>
      </w:r>
      <w:r w:rsidR="002010E4" w:rsidRPr="001B5A5C">
        <w:rPr>
          <w:szCs w:val="24"/>
        </w:rPr>
        <w:t xml:space="preserve">Общества в области Комплаенс </w:t>
      </w:r>
      <w:r w:rsidRPr="001B5A5C">
        <w:rPr>
          <w:szCs w:val="24"/>
        </w:rPr>
        <w:t>являются:</w:t>
      </w:r>
    </w:p>
    <w:p w:rsidR="009748CC" w:rsidRPr="001B5A5C" w:rsidRDefault="009748CC" w:rsidP="009748CC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Честное и прозрачное ведение бизнеса, соответствие лучшим российским и мировым практикам</w:t>
      </w:r>
      <w:r w:rsidRPr="001B5A5C">
        <w:rPr>
          <w:rFonts w:eastAsia="Times New Roman"/>
          <w:szCs w:val="24"/>
          <w:lang w:eastAsia="ru-RU" w:bidi="ru-RU"/>
        </w:rPr>
        <w:t xml:space="preserve"> деловой этики</w:t>
      </w:r>
      <w:r w:rsidRPr="001B5A5C">
        <w:rPr>
          <w:szCs w:val="24"/>
        </w:rPr>
        <w:t>;</w:t>
      </w:r>
    </w:p>
    <w:p w:rsidR="009748CC" w:rsidRPr="001B5A5C" w:rsidRDefault="009748CC" w:rsidP="009748CC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 xml:space="preserve">Поддержание высокого уровня деловой репутации, </w:t>
      </w:r>
      <w:r w:rsidRPr="001B5A5C">
        <w:rPr>
          <w:rFonts w:eastAsia="Times New Roman"/>
          <w:bCs/>
        </w:rPr>
        <w:t>качественное развитие корпоративной комплаенс-культуры</w:t>
      </w:r>
      <w:r w:rsidRPr="001B5A5C">
        <w:rPr>
          <w:szCs w:val="24"/>
        </w:rPr>
        <w:t>;</w:t>
      </w:r>
    </w:p>
    <w:p w:rsidR="009748CC" w:rsidRPr="001B5A5C" w:rsidRDefault="00771AB3" w:rsidP="009748CC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М</w:t>
      </w:r>
      <w:r w:rsidR="009748CC" w:rsidRPr="001B5A5C">
        <w:rPr>
          <w:szCs w:val="24"/>
        </w:rPr>
        <w:t xml:space="preserve">инимизация рисков </w:t>
      </w:r>
      <w:r w:rsidR="009748CC" w:rsidRPr="001B5A5C">
        <w:rPr>
          <w:rFonts w:eastAsia="Times New Roman"/>
          <w:szCs w:val="24"/>
          <w:lang w:eastAsia="ru-RU" w:bidi="ru-RU"/>
        </w:rPr>
        <w:t>несоблюдения Применимых требований.</w:t>
      </w:r>
    </w:p>
    <w:p w:rsidR="009748CC" w:rsidRPr="001B5A5C" w:rsidRDefault="009748CC" w:rsidP="009748CC">
      <w:pPr>
        <w:pStyle w:val="24"/>
        <w:numPr>
          <w:ilvl w:val="1"/>
          <w:numId w:val="4"/>
        </w:numPr>
        <w:tabs>
          <w:tab w:val="left" w:pos="851"/>
        </w:tabs>
        <w:rPr>
          <w:szCs w:val="24"/>
        </w:rPr>
      </w:pPr>
      <w:r w:rsidRPr="001B5A5C">
        <w:rPr>
          <w:szCs w:val="24"/>
        </w:rPr>
        <w:t>Основными задачами в рамках следования указанным целям являются:</w:t>
      </w:r>
    </w:p>
    <w:p w:rsidR="0060589C" w:rsidRPr="001B5A5C" w:rsidRDefault="0060589C" w:rsidP="009748CC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 xml:space="preserve">Формирование системы выявления, предотвращения и устранения нарушений, мониторинга и контроля исполнения </w:t>
      </w:r>
      <w:r w:rsidR="00F2556E" w:rsidRPr="001B5A5C">
        <w:rPr>
          <w:szCs w:val="24"/>
        </w:rPr>
        <w:t>П</w:t>
      </w:r>
      <w:r w:rsidR="002010E4" w:rsidRPr="001B5A5C">
        <w:rPr>
          <w:szCs w:val="24"/>
        </w:rPr>
        <w:t>рименимых требований</w:t>
      </w:r>
      <w:r w:rsidRPr="001B5A5C">
        <w:rPr>
          <w:szCs w:val="24"/>
        </w:rPr>
        <w:t>;</w:t>
      </w:r>
    </w:p>
    <w:p w:rsidR="0060589C" w:rsidRPr="001B5A5C" w:rsidRDefault="0060589C" w:rsidP="009748CC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lastRenderedPageBreak/>
        <w:t xml:space="preserve">Формирование единого подхода в управлении </w:t>
      </w:r>
      <w:r w:rsidR="00204F66" w:rsidRPr="001B5A5C">
        <w:rPr>
          <w:szCs w:val="24"/>
        </w:rPr>
        <w:t>системой комплаенс-менеджмента</w:t>
      </w:r>
      <w:r w:rsidRPr="001B5A5C">
        <w:rPr>
          <w:szCs w:val="24"/>
        </w:rPr>
        <w:t>;</w:t>
      </w:r>
    </w:p>
    <w:p w:rsidR="0060589C" w:rsidRPr="001B5A5C" w:rsidRDefault="0060589C" w:rsidP="009748CC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Эффективное исполнение установленных Комплаенс-процессов.</w:t>
      </w:r>
    </w:p>
    <w:p w:rsidR="00CC4D59" w:rsidRPr="001B5A5C" w:rsidRDefault="00CC4D59" w:rsidP="00911A08">
      <w:pPr>
        <w:pStyle w:val="1"/>
        <w:widowControl/>
        <w:numPr>
          <w:ilvl w:val="0"/>
          <w:numId w:val="1"/>
        </w:numPr>
        <w:overflowPunct/>
        <w:autoSpaceDE/>
        <w:autoSpaceDN/>
        <w:adjustRightInd/>
        <w:spacing w:before="480" w:after="0" w:line="276" w:lineRule="auto"/>
        <w:ind w:left="360" w:hanging="360"/>
        <w:textAlignment w:val="auto"/>
        <w:rPr>
          <w:b w:val="0"/>
          <w:bCs w:val="0"/>
        </w:rPr>
      </w:pPr>
      <w:bookmarkStart w:id="12" w:name="bookmark5"/>
      <w:bookmarkStart w:id="13" w:name="_Toc21077529"/>
      <w:r w:rsidRPr="001B5A5C">
        <w:t>Принципы Комплаенс</w:t>
      </w:r>
      <w:bookmarkEnd w:id="12"/>
      <w:bookmarkEnd w:id="13"/>
    </w:p>
    <w:p w:rsidR="00E56081" w:rsidRPr="001B5A5C" w:rsidRDefault="00E56081" w:rsidP="00204F66">
      <w:pPr>
        <w:pStyle w:val="a5"/>
        <w:widowControl/>
        <w:numPr>
          <w:ilvl w:val="0"/>
          <w:numId w:val="20"/>
        </w:numPr>
        <w:tabs>
          <w:tab w:val="left" w:pos="851"/>
        </w:tabs>
        <w:spacing w:before="240"/>
        <w:contextualSpacing w:val="0"/>
        <w:jc w:val="both"/>
        <w:rPr>
          <w:rFonts w:ascii="Times New Roman" w:eastAsia="Arial" w:hAnsi="Times New Roman" w:cs="Times New Roman"/>
          <w:vanish/>
          <w:color w:val="auto"/>
          <w:lang w:eastAsia="en-US" w:bidi="ar-SA"/>
        </w:rPr>
      </w:pPr>
    </w:p>
    <w:p w:rsidR="006713E7" w:rsidRPr="001B5A5C" w:rsidRDefault="00CC4D59" w:rsidP="009748CC">
      <w:pPr>
        <w:pStyle w:val="24"/>
        <w:tabs>
          <w:tab w:val="left" w:pos="851"/>
        </w:tabs>
      </w:pPr>
      <w:r w:rsidRPr="001B5A5C">
        <w:rPr>
          <w:szCs w:val="24"/>
        </w:rPr>
        <w:t>В своей деятельности Общество придерживается следующих принципов:</w:t>
      </w:r>
      <w:bookmarkStart w:id="14" w:name="bookmark6"/>
    </w:p>
    <w:p w:rsidR="009748CC" w:rsidRPr="001B5A5C" w:rsidRDefault="009748CC" w:rsidP="009748CC">
      <w:pPr>
        <w:pStyle w:val="a5"/>
        <w:widowControl/>
        <w:numPr>
          <w:ilvl w:val="0"/>
          <w:numId w:val="4"/>
        </w:numPr>
        <w:tabs>
          <w:tab w:val="left" w:pos="851"/>
        </w:tabs>
        <w:spacing w:before="240"/>
        <w:contextualSpacing w:val="0"/>
        <w:jc w:val="both"/>
        <w:rPr>
          <w:rFonts w:ascii="Times New Roman" w:eastAsia="Arial" w:hAnsi="Times New Roman" w:cs="Times New Roman"/>
          <w:vanish/>
          <w:color w:val="auto"/>
          <w:lang w:eastAsia="en-US" w:bidi="ar-SA"/>
        </w:rPr>
      </w:pPr>
    </w:p>
    <w:p w:rsidR="00CC4D59" w:rsidRPr="001B5A5C" w:rsidRDefault="00CC4D59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r w:rsidRPr="001B5A5C">
        <w:rPr>
          <w:b/>
          <w:szCs w:val="24"/>
        </w:rPr>
        <w:t>Принцип</w:t>
      </w:r>
      <w:r w:rsidRPr="001B5A5C">
        <w:rPr>
          <w:rFonts w:eastAsia="Times New Roman"/>
          <w:b/>
          <w:bCs/>
        </w:rPr>
        <w:t xml:space="preserve"> безусловности соблюдения</w:t>
      </w:r>
      <w:bookmarkEnd w:id="14"/>
    </w:p>
    <w:p w:rsidR="00CC4D59" w:rsidRPr="001B5A5C" w:rsidRDefault="00CC4D59" w:rsidP="00911A08">
      <w:pPr>
        <w:pStyle w:val="24"/>
        <w:ind w:left="1224"/>
        <w:rPr>
          <w:rFonts w:eastAsia="Times New Roman"/>
          <w:bCs/>
        </w:rPr>
      </w:pPr>
      <w:r w:rsidRPr="001B5A5C">
        <w:rPr>
          <w:rFonts w:eastAsia="Times New Roman"/>
          <w:bCs/>
        </w:rPr>
        <w:t>Требования применимого законодательства, локальных нормативных актов Общества,</w:t>
      </w:r>
      <w:r w:rsidR="006713E7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решения органов управления Общества</w:t>
      </w:r>
      <w:r w:rsidR="006713E7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должны безусловно и неукоснительно соблюдаться</w:t>
      </w:r>
      <w:r w:rsidR="006713E7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 xml:space="preserve">всеми работниками Общества. </w:t>
      </w:r>
    </w:p>
    <w:p w:rsidR="00CC4D59" w:rsidRPr="001B5A5C" w:rsidRDefault="00CC4D59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15" w:name="bookmark7"/>
      <w:r w:rsidRPr="001B5A5C">
        <w:rPr>
          <w:rFonts w:eastAsia="Times New Roman"/>
          <w:b/>
          <w:bCs/>
        </w:rPr>
        <w:t>Принцип комплексности и системности реализации</w:t>
      </w:r>
      <w:bookmarkEnd w:id="15"/>
    </w:p>
    <w:p w:rsidR="00CC4D59" w:rsidRPr="001B5A5C" w:rsidRDefault="0080759E" w:rsidP="00911A08">
      <w:pPr>
        <w:pStyle w:val="24"/>
        <w:ind w:left="1224"/>
        <w:rPr>
          <w:rFonts w:eastAsia="Times New Roman"/>
          <w:bCs/>
        </w:rPr>
      </w:pPr>
      <w:r w:rsidRPr="001B5A5C">
        <w:rPr>
          <w:rFonts w:eastAsia="Times New Roman"/>
          <w:bCs/>
        </w:rPr>
        <w:t>Система комплаенс-менеджмента</w:t>
      </w:r>
      <w:r w:rsidR="00CC4D59" w:rsidRPr="001B5A5C">
        <w:rPr>
          <w:rFonts w:eastAsia="Times New Roman"/>
          <w:bCs/>
        </w:rPr>
        <w:t xml:space="preserve"> предполагает участие всех подразделений Общества</w:t>
      </w:r>
      <w:r w:rsidR="006713E7" w:rsidRPr="001B5A5C">
        <w:rPr>
          <w:rFonts w:eastAsia="Times New Roman"/>
          <w:bCs/>
        </w:rPr>
        <w:t xml:space="preserve"> </w:t>
      </w:r>
      <w:r w:rsidR="00CC4D59" w:rsidRPr="001B5A5C">
        <w:rPr>
          <w:rFonts w:eastAsia="Times New Roman"/>
          <w:bCs/>
        </w:rPr>
        <w:t>в ее</w:t>
      </w:r>
      <w:r w:rsidR="006713E7" w:rsidRPr="001B5A5C">
        <w:rPr>
          <w:rFonts w:eastAsia="Times New Roman"/>
          <w:bCs/>
        </w:rPr>
        <w:t xml:space="preserve"> </w:t>
      </w:r>
      <w:r w:rsidR="002010E4" w:rsidRPr="001B5A5C">
        <w:rPr>
          <w:rFonts w:eastAsia="Times New Roman"/>
          <w:bCs/>
        </w:rPr>
        <w:t>функционировании</w:t>
      </w:r>
      <w:r w:rsidR="006713E7" w:rsidRPr="001B5A5C">
        <w:rPr>
          <w:rFonts w:eastAsia="Times New Roman"/>
          <w:bCs/>
        </w:rPr>
        <w:t xml:space="preserve"> </w:t>
      </w:r>
      <w:r w:rsidR="00CC4D59" w:rsidRPr="001B5A5C">
        <w:rPr>
          <w:rFonts w:eastAsia="Times New Roman"/>
          <w:bCs/>
        </w:rPr>
        <w:t>путем четкого распределения ролей и обязанностей.</w:t>
      </w:r>
      <w:r w:rsidR="006713E7" w:rsidRPr="001B5A5C">
        <w:rPr>
          <w:rFonts w:eastAsia="Times New Roman"/>
          <w:bCs/>
        </w:rPr>
        <w:t xml:space="preserve"> </w:t>
      </w:r>
      <w:r w:rsidR="00CC4D59" w:rsidRPr="001B5A5C">
        <w:rPr>
          <w:rFonts w:eastAsia="Times New Roman"/>
          <w:bCs/>
        </w:rPr>
        <w:t>Комплаенс-контроль охватывает все подразделения и все этапы</w:t>
      </w:r>
      <w:r w:rsidR="006713E7" w:rsidRPr="001B5A5C">
        <w:rPr>
          <w:rFonts w:eastAsia="Times New Roman"/>
          <w:bCs/>
        </w:rPr>
        <w:t xml:space="preserve"> </w:t>
      </w:r>
      <w:r w:rsidR="00CC4D59" w:rsidRPr="001B5A5C">
        <w:rPr>
          <w:rFonts w:eastAsia="Times New Roman"/>
          <w:bCs/>
        </w:rPr>
        <w:t>бизнес-процессов</w:t>
      </w:r>
      <w:r w:rsidR="006713E7" w:rsidRPr="001B5A5C">
        <w:rPr>
          <w:rFonts w:eastAsia="Times New Roman"/>
          <w:bCs/>
        </w:rPr>
        <w:t xml:space="preserve"> </w:t>
      </w:r>
      <w:r w:rsidR="00CC4D59" w:rsidRPr="001B5A5C">
        <w:rPr>
          <w:rFonts w:eastAsia="Times New Roman"/>
          <w:bCs/>
        </w:rPr>
        <w:t>Общества</w:t>
      </w:r>
      <w:r w:rsidR="006713E7" w:rsidRPr="001B5A5C">
        <w:rPr>
          <w:rFonts w:eastAsia="Times New Roman"/>
          <w:bCs/>
        </w:rPr>
        <w:t xml:space="preserve"> </w:t>
      </w:r>
      <w:r w:rsidR="00CC4D59" w:rsidRPr="001B5A5C">
        <w:rPr>
          <w:rFonts w:eastAsia="Times New Roman"/>
          <w:bCs/>
        </w:rPr>
        <w:t>и осуществляется на постоянной основе.</w:t>
      </w:r>
      <w:r w:rsidRPr="001B5A5C">
        <w:rPr>
          <w:rFonts w:eastAsia="Times New Roman"/>
          <w:bCs/>
        </w:rPr>
        <w:t xml:space="preserve"> Общество и его работники стремятся к созданию, поддержанию и развитию корпоративной комплаенс-культуры, в которой нет места нарушению Применимых требований.</w:t>
      </w:r>
    </w:p>
    <w:p w:rsidR="00CC4D59" w:rsidRPr="001B5A5C" w:rsidRDefault="0060589C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16" w:name="bookmark8"/>
      <w:r w:rsidRPr="001B5A5C">
        <w:rPr>
          <w:rFonts w:eastAsia="Times New Roman"/>
          <w:b/>
          <w:bCs/>
        </w:rPr>
        <w:t xml:space="preserve">Принцип личного примера руководства – </w:t>
      </w:r>
      <w:r w:rsidR="00CC4D59" w:rsidRPr="001B5A5C">
        <w:rPr>
          <w:rFonts w:eastAsia="Times New Roman"/>
          <w:b/>
          <w:bCs/>
        </w:rPr>
        <w:t>«Тон сверху»</w:t>
      </w:r>
      <w:bookmarkEnd w:id="16"/>
    </w:p>
    <w:p w:rsidR="00CC4D59" w:rsidRPr="001B5A5C" w:rsidRDefault="0060589C" w:rsidP="00911A08">
      <w:pPr>
        <w:pStyle w:val="24"/>
        <w:ind w:left="1224"/>
        <w:rPr>
          <w:rFonts w:eastAsia="Times New Roman"/>
          <w:bCs/>
        </w:rPr>
      </w:pPr>
      <w:r w:rsidRPr="001B5A5C">
        <w:rPr>
          <w:rFonts w:eastAsia="Times New Roman"/>
          <w:bCs/>
        </w:rPr>
        <w:t xml:space="preserve">Ключевая роль руководителей всех уровней в формировании культуры </w:t>
      </w:r>
      <w:r w:rsidR="00CC4D59" w:rsidRPr="001B5A5C">
        <w:rPr>
          <w:rFonts w:eastAsia="Times New Roman"/>
          <w:bCs/>
        </w:rPr>
        <w:t>неукоснительно</w:t>
      </w:r>
      <w:r w:rsidRPr="001B5A5C">
        <w:rPr>
          <w:rFonts w:eastAsia="Times New Roman"/>
          <w:bCs/>
        </w:rPr>
        <w:t>го</w:t>
      </w:r>
      <w:r w:rsidR="00CC4D59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следования</w:t>
      </w:r>
      <w:r w:rsidR="00CC4D59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 xml:space="preserve">требованиям </w:t>
      </w:r>
      <w:r w:rsidR="005803AB" w:rsidRPr="001B5A5C">
        <w:rPr>
          <w:rFonts w:eastAsia="Times New Roman"/>
          <w:bCs/>
        </w:rPr>
        <w:t>Комплаенс</w:t>
      </w:r>
      <w:r w:rsidR="00CC4D59" w:rsidRPr="001B5A5C">
        <w:rPr>
          <w:rFonts w:eastAsia="Times New Roman"/>
          <w:bCs/>
        </w:rPr>
        <w:t xml:space="preserve">, </w:t>
      </w:r>
      <w:r w:rsidRPr="001B5A5C">
        <w:rPr>
          <w:rFonts w:eastAsia="Times New Roman"/>
          <w:bCs/>
        </w:rPr>
        <w:t xml:space="preserve">а также </w:t>
      </w:r>
      <w:r w:rsidR="002010E4" w:rsidRPr="001B5A5C">
        <w:rPr>
          <w:rFonts w:eastAsia="Times New Roman"/>
          <w:bCs/>
        </w:rPr>
        <w:t xml:space="preserve">в </w:t>
      </w:r>
      <w:r w:rsidRPr="001B5A5C">
        <w:rPr>
          <w:rFonts w:eastAsia="Times New Roman"/>
          <w:bCs/>
        </w:rPr>
        <w:t>недопущени</w:t>
      </w:r>
      <w:r w:rsidR="002010E4" w:rsidRPr="001B5A5C">
        <w:rPr>
          <w:rFonts w:eastAsia="Times New Roman"/>
          <w:bCs/>
        </w:rPr>
        <w:t>и</w:t>
      </w:r>
      <w:r w:rsidR="00CC4D59" w:rsidRPr="001B5A5C">
        <w:rPr>
          <w:rFonts w:eastAsia="Times New Roman"/>
          <w:bCs/>
        </w:rPr>
        <w:t xml:space="preserve"> нарушени</w:t>
      </w:r>
      <w:r w:rsidRPr="001B5A5C">
        <w:rPr>
          <w:rFonts w:eastAsia="Times New Roman"/>
          <w:bCs/>
        </w:rPr>
        <w:t xml:space="preserve">й действующих </w:t>
      </w:r>
      <w:r w:rsidR="002010E4" w:rsidRPr="001B5A5C">
        <w:rPr>
          <w:rFonts w:eastAsia="Times New Roman"/>
          <w:bCs/>
        </w:rPr>
        <w:t>к</w:t>
      </w:r>
      <w:r w:rsidR="00CC4D59" w:rsidRPr="001B5A5C">
        <w:rPr>
          <w:rFonts w:eastAsia="Times New Roman"/>
          <w:bCs/>
        </w:rPr>
        <w:t>омплаенс-процедур</w:t>
      </w:r>
      <w:r w:rsidR="002010E4" w:rsidRPr="001B5A5C">
        <w:rPr>
          <w:rFonts w:eastAsia="Times New Roman"/>
          <w:bCs/>
        </w:rPr>
        <w:t xml:space="preserve"> и</w:t>
      </w:r>
      <w:r w:rsidRPr="001B5A5C">
        <w:rPr>
          <w:rFonts w:eastAsia="Times New Roman"/>
          <w:bCs/>
        </w:rPr>
        <w:t xml:space="preserve"> </w:t>
      </w:r>
      <w:r w:rsidR="00C36D20" w:rsidRPr="001B5A5C">
        <w:rPr>
          <w:rFonts w:eastAsia="Times New Roman"/>
          <w:bCs/>
        </w:rPr>
        <w:t>Применимых требований</w:t>
      </w:r>
      <w:r w:rsidR="00CC4D59" w:rsidRPr="001B5A5C">
        <w:rPr>
          <w:rFonts w:eastAsia="Times New Roman"/>
          <w:bCs/>
        </w:rPr>
        <w:t>.</w:t>
      </w:r>
    </w:p>
    <w:p w:rsidR="00CC4D59" w:rsidRPr="001B5A5C" w:rsidRDefault="00CC4D59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17" w:name="bookmark9"/>
      <w:r w:rsidRPr="001B5A5C">
        <w:rPr>
          <w:rFonts w:eastAsia="Times New Roman"/>
          <w:b/>
          <w:bCs/>
        </w:rPr>
        <w:t>Принцип неотвратимости ответственности</w:t>
      </w:r>
      <w:bookmarkEnd w:id="17"/>
    </w:p>
    <w:p w:rsidR="00CC4D59" w:rsidRPr="001B5A5C" w:rsidRDefault="00CC4D59" w:rsidP="00911A08">
      <w:pPr>
        <w:pStyle w:val="24"/>
        <w:ind w:left="1224"/>
        <w:rPr>
          <w:rFonts w:eastAsia="Times New Roman"/>
          <w:bCs/>
        </w:rPr>
      </w:pPr>
      <w:r w:rsidRPr="001B5A5C">
        <w:rPr>
          <w:rFonts w:eastAsia="Times New Roman"/>
          <w:bCs/>
        </w:rPr>
        <w:t>Нарушение работниками требований применимого законодательства,</w:t>
      </w:r>
      <w:r w:rsidR="008F4D75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действующих норм и правил, принципов и стандартов Комплаенс влечет за собой</w:t>
      </w:r>
      <w:r w:rsidR="006713E7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ответственность в соответствии с нормами действующего законодательства РФ. С целью</w:t>
      </w:r>
      <w:r w:rsidR="006713E7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выявления нарушений Общество на регулярной основе</w:t>
      </w:r>
      <w:r w:rsidR="0080759E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проводит</w:t>
      </w:r>
      <w:r w:rsidR="0080759E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проверки</w:t>
      </w:r>
      <w:r w:rsidR="0080759E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соблюдения</w:t>
      </w:r>
      <w:r w:rsidR="0080759E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требований Комплаенс.</w:t>
      </w:r>
    </w:p>
    <w:p w:rsidR="00CC4D59" w:rsidRPr="001B5A5C" w:rsidRDefault="00CC4D59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18" w:name="bookmark10"/>
      <w:r w:rsidRPr="001B5A5C">
        <w:rPr>
          <w:rFonts w:eastAsia="Times New Roman"/>
          <w:b/>
          <w:bCs/>
        </w:rPr>
        <w:t>Принцип быстрого реагирования и устранения нарушений</w:t>
      </w:r>
      <w:bookmarkEnd w:id="18"/>
    </w:p>
    <w:p w:rsidR="00CC4D59" w:rsidRPr="001B5A5C" w:rsidRDefault="00CC4D59" w:rsidP="00911A08">
      <w:pPr>
        <w:pStyle w:val="24"/>
        <w:ind w:left="1224"/>
        <w:rPr>
          <w:rFonts w:eastAsia="Times New Roman"/>
          <w:bCs/>
        </w:rPr>
      </w:pPr>
      <w:r w:rsidRPr="001B5A5C">
        <w:rPr>
          <w:rFonts w:eastAsia="Times New Roman"/>
          <w:bCs/>
        </w:rPr>
        <w:t>Работники Общества, независимо от их положения в Обществе, всеми имеющимися</w:t>
      </w:r>
      <w:r w:rsidR="007F53FF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у них</w:t>
      </w:r>
      <w:r w:rsidR="007F53FF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средствами обеспечивают своевременное обнаружение, оценку и устранение нарушений</w:t>
      </w:r>
      <w:r w:rsidR="007F53FF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требований Комплаенс.</w:t>
      </w:r>
    </w:p>
    <w:p w:rsidR="00771AB3" w:rsidRPr="001B5A5C" w:rsidRDefault="00771AB3" w:rsidP="00911A08">
      <w:pPr>
        <w:pStyle w:val="24"/>
        <w:ind w:left="1224"/>
        <w:rPr>
          <w:rFonts w:eastAsia="Times New Roman"/>
          <w:bCs/>
        </w:rPr>
      </w:pPr>
    </w:p>
    <w:p w:rsidR="00CC4D59" w:rsidRPr="001B5A5C" w:rsidRDefault="00CC4D59" w:rsidP="00911A08">
      <w:pPr>
        <w:pStyle w:val="1"/>
        <w:widowControl/>
        <w:numPr>
          <w:ilvl w:val="0"/>
          <w:numId w:val="1"/>
        </w:numPr>
        <w:overflowPunct/>
        <w:autoSpaceDE/>
        <w:autoSpaceDN/>
        <w:adjustRightInd/>
        <w:spacing w:before="480" w:after="0" w:line="276" w:lineRule="auto"/>
        <w:ind w:left="360" w:hanging="360"/>
        <w:textAlignment w:val="auto"/>
      </w:pPr>
      <w:bookmarkStart w:id="19" w:name="bookmark11"/>
      <w:bookmarkStart w:id="20" w:name="_Toc21077530"/>
      <w:r w:rsidRPr="001B5A5C">
        <w:lastRenderedPageBreak/>
        <w:t>Основные направления и приоритеты Комплаенс-системы</w:t>
      </w:r>
      <w:bookmarkEnd w:id="19"/>
      <w:bookmarkEnd w:id="20"/>
    </w:p>
    <w:p w:rsidR="00326E37" w:rsidRPr="001B5A5C" w:rsidRDefault="00326E37" w:rsidP="0080759E">
      <w:pPr>
        <w:pStyle w:val="a5"/>
        <w:widowControl/>
        <w:numPr>
          <w:ilvl w:val="0"/>
          <w:numId w:val="1"/>
        </w:numPr>
        <w:tabs>
          <w:tab w:val="left" w:pos="851"/>
        </w:tabs>
        <w:spacing w:before="240"/>
        <w:ind w:left="360" w:hanging="360"/>
        <w:contextualSpacing w:val="0"/>
        <w:jc w:val="both"/>
        <w:rPr>
          <w:rFonts w:ascii="Times New Roman" w:eastAsia="Arial" w:hAnsi="Times New Roman" w:cs="Times New Roman"/>
          <w:vanish/>
          <w:color w:val="auto"/>
          <w:lang w:eastAsia="en-US" w:bidi="ar-SA"/>
        </w:rPr>
      </w:pPr>
    </w:p>
    <w:p w:rsidR="00571F1B" w:rsidRPr="001B5A5C" w:rsidRDefault="00326E37" w:rsidP="0080759E">
      <w:pPr>
        <w:pStyle w:val="24"/>
        <w:tabs>
          <w:tab w:val="left" w:pos="851"/>
        </w:tabs>
        <w:rPr>
          <w:szCs w:val="24"/>
        </w:rPr>
      </w:pPr>
      <w:r w:rsidRPr="001B5A5C">
        <w:rPr>
          <w:szCs w:val="24"/>
        </w:rPr>
        <w:t>Общество</w:t>
      </w:r>
      <w:r w:rsidR="0060589C" w:rsidRPr="001B5A5C">
        <w:rPr>
          <w:szCs w:val="24"/>
        </w:rPr>
        <w:t>,</w:t>
      </w:r>
      <w:r w:rsidRPr="001B5A5C">
        <w:rPr>
          <w:szCs w:val="24"/>
        </w:rPr>
        <w:t xml:space="preserve"> </w:t>
      </w:r>
      <w:r w:rsidR="009B026D" w:rsidRPr="001B5A5C">
        <w:rPr>
          <w:szCs w:val="24"/>
        </w:rPr>
        <w:t xml:space="preserve">исходя из </w:t>
      </w:r>
      <w:r w:rsidR="0060589C" w:rsidRPr="001B5A5C">
        <w:rPr>
          <w:szCs w:val="24"/>
        </w:rPr>
        <w:t>направлений</w:t>
      </w:r>
      <w:r w:rsidR="000455D0" w:rsidRPr="001B5A5C">
        <w:rPr>
          <w:szCs w:val="24"/>
        </w:rPr>
        <w:t xml:space="preserve"> </w:t>
      </w:r>
      <w:r w:rsidR="00571F1B" w:rsidRPr="001B5A5C">
        <w:rPr>
          <w:szCs w:val="24"/>
        </w:rPr>
        <w:t xml:space="preserve">деятельности и </w:t>
      </w:r>
      <w:r w:rsidR="000455D0" w:rsidRPr="001B5A5C">
        <w:rPr>
          <w:szCs w:val="24"/>
        </w:rPr>
        <w:t xml:space="preserve">реализуемых </w:t>
      </w:r>
      <w:r w:rsidR="00571F1B" w:rsidRPr="001B5A5C">
        <w:rPr>
          <w:szCs w:val="24"/>
        </w:rPr>
        <w:t>задач</w:t>
      </w:r>
      <w:r w:rsidR="0060589C" w:rsidRPr="001B5A5C">
        <w:rPr>
          <w:szCs w:val="24"/>
        </w:rPr>
        <w:t>, основываясь на требованиях применимого законодательства,</w:t>
      </w:r>
      <w:r w:rsidR="00571F1B" w:rsidRPr="001B5A5C">
        <w:rPr>
          <w:szCs w:val="24"/>
        </w:rPr>
        <w:t xml:space="preserve"> определяет для себя </w:t>
      </w:r>
      <w:r w:rsidR="0080759E" w:rsidRPr="001B5A5C">
        <w:rPr>
          <w:szCs w:val="24"/>
        </w:rPr>
        <w:t xml:space="preserve">следующие </w:t>
      </w:r>
      <w:r w:rsidR="000455D0" w:rsidRPr="001B5A5C">
        <w:rPr>
          <w:szCs w:val="24"/>
        </w:rPr>
        <w:t>ключевые</w:t>
      </w:r>
      <w:r w:rsidR="00571F1B" w:rsidRPr="001B5A5C">
        <w:rPr>
          <w:szCs w:val="24"/>
        </w:rPr>
        <w:t xml:space="preserve"> направления </w:t>
      </w:r>
      <w:r w:rsidR="0080759E" w:rsidRPr="001B5A5C">
        <w:rPr>
          <w:szCs w:val="24"/>
        </w:rPr>
        <w:t>системы комплаенс-менеджмента (риск-области)</w:t>
      </w:r>
      <w:r w:rsidR="000455D0" w:rsidRPr="001B5A5C">
        <w:rPr>
          <w:szCs w:val="24"/>
        </w:rPr>
        <w:t>,</w:t>
      </w:r>
      <w:r w:rsidR="00571F1B" w:rsidRPr="001B5A5C">
        <w:rPr>
          <w:szCs w:val="24"/>
        </w:rPr>
        <w:t xml:space="preserve"> по которым </w:t>
      </w:r>
      <w:r w:rsidR="000455D0" w:rsidRPr="001B5A5C">
        <w:rPr>
          <w:szCs w:val="24"/>
        </w:rPr>
        <w:t>внедряет и развивает соответствующие Комплаенс-процедуры</w:t>
      </w:r>
      <w:r w:rsidR="0080759E" w:rsidRPr="001B5A5C">
        <w:rPr>
          <w:szCs w:val="24"/>
        </w:rPr>
        <w:t>:</w:t>
      </w:r>
    </w:p>
    <w:p w:rsidR="00771AB3" w:rsidRPr="001B5A5C" w:rsidRDefault="00771AB3" w:rsidP="0080759E">
      <w:pPr>
        <w:pStyle w:val="24"/>
        <w:tabs>
          <w:tab w:val="left" w:pos="851"/>
        </w:tabs>
        <w:rPr>
          <w:szCs w:val="24"/>
        </w:rPr>
      </w:pPr>
    </w:p>
    <w:p w:rsidR="00571F1B" w:rsidRPr="001B5A5C" w:rsidRDefault="00571F1B" w:rsidP="0080759E">
      <w:pPr>
        <w:pStyle w:val="a5"/>
        <w:widowControl/>
        <w:numPr>
          <w:ilvl w:val="0"/>
          <w:numId w:val="1"/>
        </w:numPr>
        <w:spacing w:before="240"/>
        <w:ind w:left="360" w:hanging="360"/>
        <w:contextualSpacing w:val="0"/>
        <w:jc w:val="both"/>
        <w:rPr>
          <w:rFonts w:ascii="Times New Roman" w:eastAsia="Times New Roman" w:hAnsi="Times New Roman" w:cs="Times New Roman"/>
          <w:b/>
          <w:bCs/>
          <w:vanish/>
          <w:color w:val="auto"/>
          <w:szCs w:val="20"/>
          <w:lang w:eastAsia="en-US" w:bidi="ar-SA"/>
        </w:rPr>
      </w:pPr>
    </w:p>
    <w:p w:rsidR="00571F1B" w:rsidRPr="001B5A5C" w:rsidRDefault="00571F1B" w:rsidP="0080759E">
      <w:pPr>
        <w:pStyle w:val="a5"/>
        <w:widowControl/>
        <w:numPr>
          <w:ilvl w:val="1"/>
          <w:numId w:val="1"/>
        </w:numPr>
        <w:spacing w:before="240"/>
        <w:ind w:left="716" w:hanging="432"/>
        <w:contextualSpacing w:val="0"/>
        <w:jc w:val="both"/>
        <w:rPr>
          <w:rFonts w:ascii="Times New Roman" w:eastAsia="Times New Roman" w:hAnsi="Times New Roman" w:cs="Times New Roman"/>
          <w:b/>
          <w:bCs/>
          <w:vanish/>
          <w:color w:val="auto"/>
          <w:szCs w:val="20"/>
          <w:lang w:eastAsia="en-US" w:bidi="ar-SA"/>
        </w:rPr>
      </w:pPr>
    </w:p>
    <w:p w:rsidR="00571F1B" w:rsidRPr="001B5A5C" w:rsidRDefault="00571F1B" w:rsidP="0080759E">
      <w:pPr>
        <w:pStyle w:val="a5"/>
        <w:widowControl/>
        <w:numPr>
          <w:ilvl w:val="1"/>
          <w:numId w:val="1"/>
        </w:numPr>
        <w:spacing w:before="240"/>
        <w:ind w:left="716" w:hanging="432"/>
        <w:contextualSpacing w:val="0"/>
        <w:jc w:val="both"/>
        <w:rPr>
          <w:rFonts w:ascii="Times New Roman" w:eastAsia="Times New Roman" w:hAnsi="Times New Roman" w:cs="Times New Roman"/>
          <w:b/>
          <w:bCs/>
          <w:vanish/>
          <w:color w:val="auto"/>
          <w:szCs w:val="20"/>
          <w:lang w:eastAsia="en-US" w:bidi="ar-SA"/>
        </w:rPr>
      </w:pPr>
    </w:p>
    <w:p w:rsidR="009748CC" w:rsidRPr="001B5A5C" w:rsidRDefault="009748CC" w:rsidP="009748CC">
      <w:pPr>
        <w:pStyle w:val="a5"/>
        <w:widowControl/>
        <w:numPr>
          <w:ilvl w:val="0"/>
          <w:numId w:val="4"/>
        </w:numPr>
        <w:tabs>
          <w:tab w:val="left" w:pos="851"/>
        </w:tabs>
        <w:spacing w:before="240"/>
        <w:contextualSpacing w:val="0"/>
        <w:jc w:val="both"/>
        <w:rPr>
          <w:rFonts w:ascii="Times New Roman" w:eastAsia="Times New Roman" w:hAnsi="Times New Roman" w:cs="Times New Roman"/>
          <w:b/>
          <w:bCs/>
          <w:vanish/>
          <w:color w:val="auto"/>
          <w:szCs w:val="20"/>
          <w:lang w:eastAsia="en-US" w:bidi="ar-SA"/>
        </w:rPr>
      </w:pPr>
    </w:p>
    <w:p w:rsidR="00326E37" w:rsidRPr="001B5A5C" w:rsidRDefault="00326E37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r w:rsidRPr="001B5A5C">
        <w:rPr>
          <w:rFonts w:eastAsia="Times New Roman"/>
          <w:b/>
          <w:bCs/>
        </w:rPr>
        <w:t>Кодекс корпоративной этики</w:t>
      </w:r>
    </w:p>
    <w:p w:rsidR="00CC4D59" w:rsidRPr="001B5A5C" w:rsidRDefault="00326E37" w:rsidP="00911A08">
      <w:pPr>
        <w:pStyle w:val="24"/>
        <w:ind w:left="1224"/>
        <w:rPr>
          <w:b/>
          <w:bCs/>
        </w:rPr>
      </w:pPr>
      <w:r w:rsidRPr="001B5A5C">
        <w:rPr>
          <w:rFonts w:eastAsia="Times New Roman"/>
          <w:bCs/>
        </w:rPr>
        <w:t xml:space="preserve">Кодекс корпоративной этики закрепляет основные правила и общие принципы поведения, </w:t>
      </w:r>
      <w:r w:rsidR="0060589C" w:rsidRPr="001B5A5C">
        <w:rPr>
          <w:rFonts w:eastAsia="Times New Roman"/>
          <w:bCs/>
        </w:rPr>
        <w:t>которых</w:t>
      </w:r>
      <w:r w:rsidRPr="001B5A5C">
        <w:rPr>
          <w:rFonts w:eastAsia="Times New Roman"/>
          <w:bCs/>
        </w:rPr>
        <w:t xml:space="preserve"> должны придерживаться все без исключения работники Общества. Кодекс отражает принципы профессиональной этики и этические нормы делового общения, определяет общие этические подходы к ведению бизнеса и </w:t>
      </w:r>
      <w:r w:rsidR="002010E4" w:rsidRPr="001B5A5C">
        <w:rPr>
          <w:rFonts w:eastAsia="Times New Roman"/>
          <w:bCs/>
        </w:rPr>
        <w:t xml:space="preserve">к </w:t>
      </w:r>
      <w:r w:rsidRPr="001B5A5C">
        <w:rPr>
          <w:rFonts w:eastAsia="Times New Roman"/>
          <w:bCs/>
        </w:rPr>
        <w:t xml:space="preserve">действиям всех работников Общества. Кодекс также содержит описание ценностей Общества, на которых строятся нормы поведения. </w:t>
      </w:r>
    </w:p>
    <w:p w:rsidR="00CC4D59" w:rsidRPr="001B5A5C" w:rsidRDefault="00CC4D59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21" w:name="bookmark13"/>
      <w:r w:rsidRPr="001B5A5C">
        <w:rPr>
          <w:rFonts w:eastAsia="Times New Roman"/>
          <w:b/>
          <w:bCs/>
        </w:rPr>
        <w:t>Антикоррупционный комплаенс</w:t>
      </w:r>
      <w:bookmarkEnd w:id="21"/>
    </w:p>
    <w:p w:rsidR="00CC4D59" w:rsidRPr="001B5A5C" w:rsidRDefault="00CC4D59" w:rsidP="00911A08">
      <w:pPr>
        <w:pStyle w:val="24"/>
        <w:ind w:left="1224"/>
        <w:rPr>
          <w:bCs/>
        </w:rPr>
      </w:pPr>
      <w:r w:rsidRPr="001B5A5C">
        <w:rPr>
          <w:rFonts w:eastAsia="Times New Roman"/>
          <w:bCs/>
        </w:rPr>
        <w:t>Политика противодействия коррупции</w:t>
      </w:r>
      <w:r w:rsidR="00AF4B5E" w:rsidRPr="001B5A5C">
        <w:rPr>
          <w:rFonts w:eastAsia="Times New Roman"/>
          <w:bCs/>
        </w:rPr>
        <w:t xml:space="preserve"> и </w:t>
      </w:r>
      <w:r w:rsidRPr="001B5A5C">
        <w:rPr>
          <w:rFonts w:eastAsia="Times New Roman"/>
          <w:bCs/>
        </w:rPr>
        <w:t>разработанные на ее основе локальные нормативные акты</w:t>
      </w:r>
      <w:r w:rsidR="00591E5B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Общества устанавливают цели и принципы, которыми</w:t>
      </w:r>
      <w:r w:rsidR="00591E5B" w:rsidRPr="001B5A5C">
        <w:rPr>
          <w:rFonts w:eastAsia="Times New Roman"/>
          <w:bCs/>
        </w:rPr>
        <w:t xml:space="preserve"> </w:t>
      </w:r>
      <w:r w:rsidR="0080759E" w:rsidRPr="001B5A5C">
        <w:rPr>
          <w:rFonts w:eastAsia="Times New Roman"/>
          <w:bCs/>
        </w:rPr>
        <w:t xml:space="preserve">Общество </w:t>
      </w:r>
      <w:r w:rsidRPr="001B5A5C">
        <w:rPr>
          <w:rFonts w:eastAsia="Times New Roman"/>
          <w:bCs/>
        </w:rPr>
        <w:t>руководствуется в своей деятельности в целях предупреждения недобросовестной</w:t>
      </w:r>
      <w:r w:rsidR="00591E5B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конкуренции и обеспечения условий для эффективного и стабильного функционирования. Общество регулирует вопросы предупреждения и противодействия коррупции,</w:t>
      </w:r>
      <w:r w:rsidR="00591E5B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определяет процедур</w:t>
      </w:r>
      <w:r w:rsidR="00AF4B5E" w:rsidRPr="001B5A5C">
        <w:rPr>
          <w:rFonts w:eastAsia="Times New Roman"/>
          <w:bCs/>
        </w:rPr>
        <w:t>ы</w:t>
      </w:r>
      <w:r w:rsidRPr="001B5A5C">
        <w:rPr>
          <w:rFonts w:eastAsia="Times New Roman"/>
          <w:bCs/>
        </w:rPr>
        <w:t xml:space="preserve"> и </w:t>
      </w:r>
      <w:r w:rsidR="00AF4B5E" w:rsidRPr="001B5A5C">
        <w:rPr>
          <w:rFonts w:eastAsia="Times New Roman"/>
          <w:bCs/>
        </w:rPr>
        <w:t>мероприятия</w:t>
      </w:r>
      <w:r w:rsidRPr="001B5A5C">
        <w:rPr>
          <w:rFonts w:eastAsia="Times New Roman"/>
          <w:bCs/>
        </w:rPr>
        <w:t xml:space="preserve">, </w:t>
      </w:r>
      <w:r w:rsidR="00AF4B5E" w:rsidRPr="001B5A5C">
        <w:rPr>
          <w:rFonts w:eastAsia="Times New Roman"/>
          <w:bCs/>
        </w:rPr>
        <w:t xml:space="preserve">направленные </w:t>
      </w:r>
      <w:r w:rsidRPr="001B5A5C">
        <w:rPr>
          <w:rFonts w:eastAsia="Times New Roman"/>
          <w:bCs/>
        </w:rPr>
        <w:t>на профилактику</w:t>
      </w:r>
      <w:r w:rsidR="00591E5B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 xml:space="preserve">и предотвращение коррупционных нарушений. </w:t>
      </w:r>
      <w:r w:rsidR="00AF4B5E" w:rsidRPr="001B5A5C">
        <w:rPr>
          <w:rFonts w:eastAsia="Times New Roman"/>
          <w:bCs/>
        </w:rPr>
        <w:t>Общество открыто информирует своих контрагентов и всех заинтересованных лиц о</w:t>
      </w:r>
      <w:r w:rsidR="00AF4B5E" w:rsidRPr="001B5A5C">
        <w:t xml:space="preserve"> принятых в Обществе антикоррупционных стандартах ведения бизнеса</w:t>
      </w:r>
      <w:r w:rsidRPr="001B5A5C">
        <w:rPr>
          <w:rFonts w:eastAsia="Times New Roman"/>
          <w:bCs/>
        </w:rPr>
        <w:t>.</w:t>
      </w:r>
      <w:r w:rsidR="00AF4B5E" w:rsidRPr="001B5A5C">
        <w:rPr>
          <w:rFonts w:eastAsia="Times New Roman"/>
          <w:bCs/>
        </w:rPr>
        <w:t xml:space="preserve"> </w:t>
      </w:r>
    </w:p>
    <w:p w:rsidR="00B86707" w:rsidRPr="001B5A5C" w:rsidRDefault="00B86707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22" w:name="bookmark14"/>
      <w:r w:rsidRPr="001B5A5C">
        <w:rPr>
          <w:rFonts w:eastAsia="Times New Roman"/>
          <w:b/>
          <w:bCs/>
        </w:rPr>
        <w:t>Антимонопольный комплаенс</w:t>
      </w:r>
    </w:p>
    <w:p w:rsidR="00B86707" w:rsidRPr="001B5A5C" w:rsidRDefault="00B86707" w:rsidP="00B86707">
      <w:pPr>
        <w:pStyle w:val="24"/>
        <w:ind w:left="1224"/>
        <w:rPr>
          <w:rFonts w:eastAsia="Times New Roman"/>
          <w:bCs/>
        </w:rPr>
      </w:pPr>
      <w:r w:rsidRPr="001B5A5C">
        <w:rPr>
          <w:rFonts w:eastAsia="Times New Roman"/>
          <w:bCs/>
        </w:rPr>
        <w:t>Общество устанавливает правовые и организационные меры по обеспечению соблюдения Обществом и его работниками требований антимонопольного законодательства РФ при осуществлении хозяйственной деятельности на соответствующих товарных рынках, в том числе деятельности по реализации и приобретению угольной продукции, оказании услуг оператора на рынке железнодорожного транспорта, закупки товаров, работ, услуг для нужд Общества, а также по предупреждению нарушения этих требований.</w:t>
      </w:r>
    </w:p>
    <w:p w:rsidR="00B86707" w:rsidRPr="001B5A5C" w:rsidRDefault="00B86707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23" w:name="bookmark15"/>
      <w:r w:rsidRPr="001B5A5C">
        <w:rPr>
          <w:rFonts w:eastAsia="Times New Roman"/>
          <w:b/>
          <w:bCs/>
        </w:rPr>
        <w:t>Комплаенс в сфере ненарушения санкций</w:t>
      </w:r>
    </w:p>
    <w:p w:rsidR="00B86707" w:rsidRPr="001B5A5C" w:rsidRDefault="00B86707" w:rsidP="00B86707">
      <w:pPr>
        <w:pStyle w:val="24"/>
        <w:ind w:left="1224"/>
        <w:rPr>
          <w:rFonts w:eastAsia="Times New Roman"/>
          <w:bCs/>
        </w:rPr>
      </w:pPr>
      <w:r w:rsidRPr="001B5A5C">
        <w:rPr>
          <w:rFonts w:eastAsia="Times New Roman"/>
          <w:bCs/>
        </w:rPr>
        <w:t>Ключевыми целями Общества в данной области является соблюдение установленного порядка</w:t>
      </w:r>
      <w:r w:rsidR="0080759E" w:rsidRPr="001B5A5C">
        <w:rPr>
          <w:rFonts w:eastAsia="Times New Roman"/>
          <w:bCs/>
        </w:rPr>
        <w:t xml:space="preserve"> совершения сделок</w:t>
      </w:r>
      <w:r w:rsidRPr="001B5A5C">
        <w:rPr>
          <w:rFonts w:eastAsia="Times New Roman"/>
          <w:bCs/>
        </w:rPr>
        <w:t xml:space="preserve"> и требований по недопущению нарушений Применимых санкций. </w:t>
      </w:r>
    </w:p>
    <w:p w:rsidR="00B86707" w:rsidRPr="001B5A5C" w:rsidRDefault="00B86707" w:rsidP="00B86707">
      <w:pPr>
        <w:pStyle w:val="24"/>
        <w:ind w:left="1224"/>
        <w:rPr>
          <w:rFonts w:eastAsia="Times New Roman"/>
          <w:bCs/>
        </w:rPr>
      </w:pPr>
      <w:r w:rsidRPr="001B5A5C">
        <w:rPr>
          <w:rFonts w:eastAsia="Times New Roman"/>
          <w:bCs/>
        </w:rPr>
        <w:t>Общество стремится укреп</w:t>
      </w:r>
      <w:r w:rsidR="0080759E" w:rsidRPr="001B5A5C">
        <w:rPr>
          <w:rFonts w:eastAsia="Times New Roman"/>
          <w:bCs/>
        </w:rPr>
        <w:t>ля</w:t>
      </w:r>
      <w:r w:rsidRPr="001B5A5C">
        <w:rPr>
          <w:rFonts w:eastAsia="Times New Roman"/>
          <w:bCs/>
        </w:rPr>
        <w:t xml:space="preserve">ть свою репутацию надежного и кредитоспособного контрагента на рынке международных финансов, что предполагает отсутствие репутационных рисков, связанных с нарушением </w:t>
      </w:r>
      <w:r w:rsidR="00606DD9" w:rsidRPr="001B5A5C">
        <w:rPr>
          <w:rFonts w:eastAsia="Times New Roman"/>
          <w:bCs/>
        </w:rPr>
        <w:t>П</w:t>
      </w:r>
      <w:r w:rsidRPr="001B5A5C">
        <w:rPr>
          <w:rFonts w:eastAsia="Times New Roman"/>
          <w:bCs/>
        </w:rPr>
        <w:t>рименимых санкций. С целью выявления сделок, совершение которых может привести к нарушению</w:t>
      </w:r>
      <w:r w:rsidR="00D13656" w:rsidRPr="001B5A5C">
        <w:rPr>
          <w:rFonts w:eastAsia="Times New Roman"/>
          <w:bCs/>
        </w:rPr>
        <w:t xml:space="preserve"> Применимых санкций</w:t>
      </w:r>
      <w:r w:rsidRPr="001B5A5C">
        <w:rPr>
          <w:rFonts w:eastAsia="Times New Roman"/>
          <w:bCs/>
        </w:rPr>
        <w:t xml:space="preserve">, Общество организует систему </w:t>
      </w:r>
      <w:r w:rsidR="0080759E" w:rsidRPr="001B5A5C">
        <w:rPr>
          <w:rFonts w:eastAsia="Times New Roman"/>
          <w:bCs/>
        </w:rPr>
        <w:t>предварительной проверки и оценки</w:t>
      </w:r>
      <w:r w:rsidRPr="001B5A5C">
        <w:rPr>
          <w:rFonts w:eastAsia="Times New Roman"/>
          <w:bCs/>
        </w:rPr>
        <w:t xml:space="preserve"> заключаемых</w:t>
      </w:r>
      <w:r w:rsidR="00D13656" w:rsidRPr="001B5A5C">
        <w:rPr>
          <w:rFonts w:eastAsia="Times New Roman"/>
          <w:bCs/>
        </w:rPr>
        <w:t xml:space="preserve"> сделок</w:t>
      </w:r>
      <w:r w:rsidR="00942315" w:rsidRPr="001B5A5C">
        <w:rPr>
          <w:rFonts w:eastAsia="Times New Roman"/>
          <w:bCs/>
        </w:rPr>
        <w:t>.</w:t>
      </w:r>
    </w:p>
    <w:p w:rsidR="00B86707" w:rsidRPr="001B5A5C" w:rsidRDefault="00B86707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24" w:name="bookmark17"/>
      <w:bookmarkEnd w:id="23"/>
      <w:r w:rsidRPr="001B5A5C">
        <w:rPr>
          <w:rFonts w:eastAsia="Times New Roman"/>
          <w:b/>
          <w:bCs/>
        </w:rPr>
        <w:lastRenderedPageBreak/>
        <w:t>Комплаенс в области осуществления лицензируемых видов деятельности и природопользования</w:t>
      </w:r>
      <w:bookmarkEnd w:id="24"/>
    </w:p>
    <w:p w:rsidR="00B86707" w:rsidRPr="001B5A5C" w:rsidRDefault="00B86707" w:rsidP="00B86707">
      <w:pPr>
        <w:pStyle w:val="24"/>
        <w:ind w:left="1225"/>
        <w:rPr>
          <w:rFonts w:eastAsia="Times New Roman"/>
        </w:rPr>
      </w:pPr>
      <w:r w:rsidRPr="001B5A5C">
        <w:t>Общество стремится минимизировать, вплоть до полного исключения, риски в области природопользования и осуществления лицензируемых видов деятельности. С указанной целью Общество создает и поддерживает</w:t>
      </w:r>
      <w:r w:rsidRPr="001B5A5C">
        <w:rPr>
          <w:rFonts w:eastAsia="Times New Roman"/>
        </w:rPr>
        <w:t xml:space="preserve"> систему наблюдения, управления и контроля:</w:t>
      </w:r>
    </w:p>
    <w:p w:rsidR="00B86707" w:rsidRPr="001B5A5C" w:rsidRDefault="00B86707" w:rsidP="00B86707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соответствия природопользования, включая пользование недрами, и осуществления лицензируемых видов деятельности требованиям законодательства, нормативных правовых документов, как применимых к неограниченному кругу лиц, так и</w:t>
      </w:r>
      <w:r w:rsidR="00DB6CCD" w:rsidRPr="001B5A5C">
        <w:t xml:space="preserve"> </w:t>
      </w:r>
      <w:r w:rsidRPr="001B5A5C">
        <w:t xml:space="preserve">локальных, а также </w:t>
      </w:r>
      <w:r w:rsidR="00DB6CCD" w:rsidRPr="001B5A5C">
        <w:t xml:space="preserve">требованиям </w:t>
      </w:r>
      <w:r w:rsidRPr="001B5A5C">
        <w:t>правил, политик, стандартов, кодексов поведения;</w:t>
      </w:r>
    </w:p>
    <w:p w:rsidR="00B86707" w:rsidRPr="001B5A5C" w:rsidRDefault="00B86707" w:rsidP="00B86707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своевременного</w:t>
      </w:r>
      <w:r w:rsidR="00DB6CCD" w:rsidRPr="001B5A5C">
        <w:t xml:space="preserve"> </w:t>
      </w:r>
      <w:r w:rsidRPr="001B5A5C">
        <w:t>получения,</w:t>
      </w:r>
      <w:r w:rsidR="00DB6CCD" w:rsidRPr="001B5A5C">
        <w:t xml:space="preserve"> </w:t>
      </w:r>
      <w:r w:rsidRPr="001B5A5C">
        <w:t>переоформления,</w:t>
      </w:r>
      <w:r w:rsidR="00DB6CCD" w:rsidRPr="001B5A5C">
        <w:t xml:space="preserve"> дополнения, </w:t>
      </w:r>
      <w:r w:rsidRPr="001B5A5C">
        <w:t>прекращения</w:t>
      </w:r>
      <w:r w:rsidR="00DB6CCD" w:rsidRPr="001B5A5C">
        <w:t xml:space="preserve"> н</w:t>
      </w:r>
      <w:r w:rsidRPr="001B5A5C">
        <w:t>еобходимых специальных разрешений (лицензий);</w:t>
      </w:r>
    </w:p>
    <w:p w:rsidR="00B86707" w:rsidRPr="001B5A5C" w:rsidRDefault="00B86707" w:rsidP="00B86707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соблюдения установленных нормативов воздействи</w:t>
      </w:r>
      <w:r w:rsidR="00DB6CCD" w:rsidRPr="001B5A5C">
        <w:t>я</w:t>
      </w:r>
      <w:r w:rsidRPr="001B5A5C">
        <w:t xml:space="preserve"> на окружающую природную среду.</w:t>
      </w:r>
    </w:p>
    <w:p w:rsidR="00AB0CCE" w:rsidRPr="001B5A5C" w:rsidRDefault="00CC4D59" w:rsidP="009748CC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r w:rsidRPr="001B5A5C">
        <w:rPr>
          <w:rFonts w:eastAsia="Times New Roman"/>
          <w:b/>
          <w:bCs/>
        </w:rPr>
        <w:t xml:space="preserve">Комплаенс в </w:t>
      </w:r>
      <w:r w:rsidR="005D1C92" w:rsidRPr="001B5A5C">
        <w:rPr>
          <w:rFonts w:eastAsia="Times New Roman"/>
          <w:b/>
          <w:bCs/>
        </w:rPr>
        <w:t xml:space="preserve">области </w:t>
      </w:r>
      <w:r w:rsidRPr="001B5A5C">
        <w:rPr>
          <w:rFonts w:eastAsia="Times New Roman"/>
          <w:b/>
          <w:bCs/>
        </w:rPr>
        <w:t>соблюдения ковенант</w:t>
      </w:r>
      <w:r w:rsidR="005D1C92" w:rsidRPr="001B5A5C">
        <w:rPr>
          <w:rFonts w:eastAsia="Times New Roman"/>
          <w:b/>
          <w:bCs/>
        </w:rPr>
        <w:t>ных</w:t>
      </w:r>
      <w:r w:rsidRPr="001B5A5C">
        <w:rPr>
          <w:rFonts w:eastAsia="Times New Roman"/>
          <w:b/>
          <w:bCs/>
        </w:rPr>
        <w:t xml:space="preserve"> ограничений </w:t>
      </w:r>
    </w:p>
    <w:bookmarkEnd w:id="22"/>
    <w:p w:rsidR="00591E5B" w:rsidRPr="001B5A5C" w:rsidRDefault="00CC4D59" w:rsidP="00911A08">
      <w:pPr>
        <w:pStyle w:val="24"/>
        <w:ind w:left="1224"/>
      </w:pPr>
      <w:r w:rsidRPr="001B5A5C">
        <w:rPr>
          <w:rFonts w:eastAsia="Times New Roman"/>
          <w:bCs/>
        </w:rPr>
        <w:t xml:space="preserve">Общество стремится выявлять и предотвращать потенциальные </w:t>
      </w:r>
      <w:r w:rsidR="00DB6CCD" w:rsidRPr="001B5A5C">
        <w:rPr>
          <w:rFonts w:eastAsia="Times New Roman"/>
          <w:bCs/>
        </w:rPr>
        <w:t>риски</w:t>
      </w:r>
      <w:r w:rsidRPr="001B5A5C">
        <w:rPr>
          <w:rFonts w:eastAsia="Times New Roman"/>
          <w:bCs/>
        </w:rPr>
        <w:t>, которые</w:t>
      </w:r>
      <w:r w:rsidR="00AB0CCE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могут</w:t>
      </w:r>
      <w:r w:rsidR="00AB0CCE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возникнуть вследствие нарушения принятых на себя обязательств по кредитным</w:t>
      </w:r>
      <w:r w:rsidR="005D1C92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соглашениям</w:t>
      </w:r>
      <w:r w:rsidR="00016249" w:rsidRPr="001B5A5C">
        <w:rPr>
          <w:rFonts w:eastAsia="Times New Roman"/>
          <w:bCs/>
        </w:rPr>
        <w:t xml:space="preserve"> – </w:t>
      </w:r>
      <w:r w:rsidR="00982987" w:rsidRPr="001B5A5C">
        <w:rPr>
          <w:rFonts w:eastAsia="Times New Roman"/>
          <w:bCs/>
        </w:rPr>
        <w:t>К</w:t>
      </w:r>
      <w:r w:rsidR="00016249" w:rsidRPr="001B5A5C">
        <w:rPr>
          <w:rFonts w:eastAsia="Times New Roman"/>
          <w:bCs/>
        </w:rPr>
        <w:t>овенантных ограничений</w:t>
      </w:r>
      <w:r w:rsidRPr="001B5A5C">
        <w:rPr>
          <w:rFonts w:eastAsia="Times New Roman"/>
          <w:bCs/>
        </w:rPr>
        <w:t>. С этой целью Общество устанавливает основные принципы,</w:t>
      </w:r>
      <w:r w:rsidR="005D1C92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 xml:space="preserve">направленные на систематическое отслеживание и контроль соблюдения </w:t>
      </w:r>
      <w:r w:rsidR="00982987" w:rsidRPr="001B5A5C">
        <w:rPr>
          <w:rFonts w:eastAsia="Times New Roman"/>
          <w:bCs/>
        </w:rPr>
        <w:t>К</w:t>
      </w:r>
      <w:r w:rsidRPr="001B5A5C">
        <w:rPr>
          <w:rFonts w:eastAsia="Times New Roman"/>
          <w:bCs/>
        </w:rPr>
        <w:t>овенан</w:t>
      </w:r>
      <w:r w:rsidR="00B8524D" w:rsidRPr="001B5A5C">
        <w:rPr>
          <w:rFonts w:eastAsia="Times New Roman"/>
          <w:bCs/>
        </w:rPr>
        <w:t>тных</w:t>
      </w:r>
      <w:r w:rsidR="005D1C92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ограничений</w:t>
      </w:r>
      <w:r w:rsidR="00982987" w:rsidRPr="001B5A5C">
        <w:rPr>
          <w:rFonts w:eastAsia="Times New Roman"/>
          <w:bCs/>
        </w:rPr>
        <w:t>,</w:t>
      </w:r>
      <w:r w:rsidRPr="001B5A5C">
        <w:rPr>
          <w:rFonts w:eastAsia="Times New Roman"/>
          <w:bCs/>
        </w:rPr>
        <w:t xml:space="preserve"> </w:t>
      </w:r>
      <w:r w:rsidR="00982987" w:rsidRPr="001B5A5C">
        <w:rPr>
          <w:rFonts w:eastAsia="Times New Roman"/>
          <w:bCs/>
        </w:rPr>
        <w:t xml:space="preserve">а также на </w:t>
      </w:r>
      <w:r w:rsidRPr="001B5A5C">
        <w:rPr>
          <w:rFonts w:eastAsia="Times New Roman"/>
          <w:bCs/>
        </w:rPr>
        <w:t>выявление</w:t>
      </w:r>
      <w:r w:rsidR="00591E5B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 xml:space="preserve">несоответствия во внутренних процедурах и действиях </w:t>
      </w:r>
      <w:r w:rsidR="00B8524D" w:rsidRPr="001B5A5C">
        <w:rPr>
          <w:rFonts w:eastAsia="Times New Roman"/>
          <w:bCs/>
        </w:rPr>
        <w:t>работников</w:t>
      </w:r>
      <w:r w:rsidRPr="001B5A5C">
        <w:rPr>
          <w:rFonts w:eastAsia="Times New Roman"/>
          <w:bCs/>
        </w:rPr>
        <w:t xml:space="preserve">, </w:t>
      </w:r>
      <w:r w:rsidR="002010E4" w:rsidRPr="001B5A5C">
        <w:rPr>
          <w:rFonts w:eastAsia="Times New Roman"/>
          <w:bCs/>
        </w:rPr>
        <w:t>могущих повлечь</w:t>
      </w:r>
      <w:r w:rsidRPr="001B5A5C">
        <w:rPr>
          <w:rFonts w:eastAsia="Times New Roman"/>
          <w:bCs/>
        </w:rPr>
        <w:t xml:space="preserve"> </w:t>
      </w:r>
      <w:r w:rsidR="00016249" w:rsidRPr="001B5A5C">
        <w:rPr>
          <w:rFonts w:eastAsia="Times New Roman"/>
          <w:bCs/>
        </w:rPr>
        <w:t xml:space="preserve">неблагоприятные последствия </w:t>
      </w:r>
      <w:r w:rsidRPr="001B5A5C">
        <w:rPr>
          <w:rFonts w:eastAsia="Times New Roman"/>
          <w:bCs/>
        </w:rPr>
        <w:t xml:space="preserve">и </w:t>
      </w:r>
      <w:r w:rsidR="00016249" w:rsidRPr="001B5A5C">
        <w:rPr>
          <w:rFonts w:eastAsia="Times New Roman"/>
          <w:bCs/>
        </w:rPr>
        <w:t xml:space="preserve">нанесение </w:t>
      </w:r>
      <w:r w:rsidRPr="001B5A5C">
        <w:rPr>
          <w:rFonts w:eastAsia="Times New Roman"/>
          <w:bCs/>
        </w:rPr>
        <w:t>ущерба деловой репутации Общества</w:t>
      </w:r>
      <w:r w:rsidR="00016249" w:rsidRPr="001B5A5C">
        <w:rPr>
          <w:rFonts w:eastAsia="Times New Roman"/>
          <w:bCs/>
        </w:rPr>
        <w:t xml:space="preserve"> на</w:t>
      </w:r>
      <w:r w:rsidR="00FF1E39" w:rsidRPr="001B5A5C">
        <w:rPr>
          <w:rFonts w:eastAsia="Times New Roman"/>
          <w:bCs/>
        </w:rPr>
        <w:t xml:space="preserve"> рынке</w:t>
      </w:r>
      <w:r w:rsidR="00DB6CCD" w:rsidRPr="001B5A5C">
        <w:rPr>
          <w:rFonts w:eastAsia="Times New Roman"/>
          <w:bCs/>
        </w:rPr>
        <w:t xml:space="preserve"> международных финансов</w:t>
      </w:r>
      <w:r w:rsidRPr="001B5A5C">
        <w:rPr>
          <w:rFonts w:eastAsia="Times New Roman"/>
          <w:bCs/>
        </w:rPr>
        <w:t>.</w:t>
      </w:r>
    </w:p>
    <w:p w:rsidR="00591E5B" w:rsidRPr="001B5A5C" w:rsidRDefault="00591E5B" w:rsidP="005E3658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25" w:name="bookmark16"/>
      <w:r w:rsidRPr="001B5A5C">
        <w:rPr>
          <w:rFonts w:eastAsia="Times New Roman"/>
          <w:b/>
          <w:bCs/>
        </w:rPr>
        <w:t>Налоговый комплаенс</w:t>
      </w:r>
      <w:bookmarkEnd w:id="25"/>
      <w:r w:rsidR="00DB6CCD" w:rsidRPr="001B5A5C">
        <w:rPr>
          <w:rFonts w:eastAsia="Times New Roman"/>
          <w:b/>
          <w:bCs/>
        </w:rPr>
        <w:t xml:space="preserve"> бизнес-партнёров</w:t>
      </w:r>
    </w:p>
    <w:p w:rsidR="00591E5B" w:rsidRPr="001B5A5C" w:rsidRDefault="00016249" w:rsidP="00911A08">
      <w:pPr>
        <w:pStyle w:val="24"/>
        <w:ind w:left="1224"/>
        <w:rPr>
          <w:rFonts w:eastAsia="Times New Roman"/>
          <w:bCs/>
        </w:rPr>
      </w:pPr>
      <w:r w:rsidRPr="001B5A5C">
        <w:rPr>
          <w:rFonts w:eastAsia="Times New Roman"/>
          <w:bCs/>
        </w:rPr>
        <w:t xml:space="preserve">Недопущение нарушения </w:t>
      </w:r>
      <w:r w:rsidR="00591E5B" w:rsidRPr="001B5A5C">
        <w:rPr>
          <w:rFonts w:eastAsia="Times New Roman"/>
          <w:bCs/>
        </w:rPr>
        <w:t>правовых норм в области законодательства о налогах и сборах</w:t>
      </w:r>
      <w:r w:rsidR="00DB6CCD" w:rsidRPr="001B5A5C">
        <w:rPr>
          <w:rFonts w:eastAsia="Times New Roman"/>
          <w:bCs/>
        </w:rPr>
        <w:t xml:space="preserve"> при работе с деловыми партнёрами</w:t>
      </w:r>
      <w:r w:rsidR="00591E5B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–</w:t>
      </w:r>
      <w:r w:rsidR="00591E5B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один из ключевых</w:t>
      </w:r>
      <w:r w:rsidR="00C82E8A" w:rsidRPr="001B5A5C">
        <w:rPr>
          <w:rFonts w:eastAsia="Times New Roman"/>
          <w:bCs/>
        </w:rPr>
        <w:t xml:space="preserve"> </w:t>
      </w:r>
      <w:r w:rsidR="00591E5B" w:rsidRPr="001B5A5C">
        <w:rPr>
          <w:rFonts w:eastAsia="Times New Roman"/>
          <w:bCs/>
        </w:rPr>
        <w:t>принцип</w:t>
      </w:r>
      <w:r w:rsidRPr="001B5A5C">
        <w:rPr>
          <w:rFonts w:eastAsia="Times New Roman"/>
          <w:bCs/>
        </w:rPr>
        <w:t>ов</w:t>
      </w:r>
      <w:r w:rsidR="00591E5B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 xml:space="preserve">в работе </w:t>
      </w:r>
      <w:r w:rsidR="00591E5B" w:rsidRPr="001B5A5C">
        <w:rPr>
          <w:rFonts w:eastAsia="Times New Roman"/>
          <w:bCs/>
        </w:rPr>
        <w:t>Общества.</w:t>
      </w:r>
      <w:r w:rsidRPr="001B5A5C">
        <w:rPr>
          <w:rFonts w:eastAsia="Times New Roman"/>
          <w:bCs/>
        </w:rPr>
        <w:t xml:space="preserve"> </w:t>
      </w:r>
      <w:r w:rsidR="00591E5B" w:rsidRPr="001B5A5C">
        <w:rPr>
          <w:rFonts w:eastAsia="Times New Roman"/>
          <w:bCs/>
        </w:rPr>
        <w:t xml:space="preserve"> </w:t>
      </w:r>
      <w:r w:rsidRPr="001B5A5C">
        <w:rPr>
          <w:rFonts w:eastAsia="Times New Roman"/>
          <w:bCs/>
        </w:rPr>
        <w:t>Общество обеспечи</w:t>
      </w:r>
      <w:r w:rsidR="002010E4" w:rsidRPr="001B5A5C">
        <w:rPr>
          <w:rFonts w:eastAsia="Times New Roman"/>
          <w:bCs/>
        </w:rPr>
        <w:t>вае</w:t>
      </w:r>
      <w:r w:rsidRPr="001B5A5C">
        <w:rPr>
          <w:rFonts w:eastAsia="Times New Roman"/>
          <w:bCs/>
        </w:rPr>
        <w:t xml:space="preserve">т соблюдение </w:t>
      </w:r>
      <w:r w:rsidR="002010E4" w:rsidRPr="001B5A5C">
        <w:rPr>
          <w:rFonts w:eastAsia="Times New Roman"/>
          <w:bCs/>
        </w:rPr>
        <w:t>р</w:t>
      </w:r>
      <w:r w:rsidRPr="001B5A5C">
        <w:rPr>
          <w:rFonts w:eastAsia="Times New Roman"/>
          <w:bCs/>
        </w:rPr>
        <w:t>егуляторных требований</w:t>
      </w:r>
      <w:r w:rsidR="00591E5B" w:rsidRPr="001B5A5C">
        <w:rPr>
          <w:rFonts w:eastAsia="Times New Roman"/>
          <w:bCs/>
        </w:rPr>
        <w:t xml:space="preserve"> при принятии решений,</w:t>
      </w:r>
      <w:r w:rsidR="00C82E8A" w:rsidRPr="001B5A5C">
        <w:rPr>
          <w:rFonts w:eastAsia="Times New Roman"/>
          <w:bCs/>
        </w:rPr>
        <w:t xml:space="preserve"> </w:t>
      </w:r>
      <w:r w:rsidR="00591E5B" w:rsidRPr="001B5A5C">
        <w:rPr>
          <w:rFonts w:eastAsia="Times New Roman"/>
          <w:bCs/>
        </w:rPr>
        <w:t xml:space="preserve">затрагивающих вопросы налогообложения, </w:t>
      </w:r>
      <w:r w:rsidRPr="001B5A5C">
        <w:rPr>
          <w:rFonts w:eastAsia="Times New Roman"/>
          <w:bCs/>
        </w:rPr>
        <w:t>след</w:t>
      </w:r>
      <w:r w:rsidR="002010E4" w:rsidRPr="001B5A5C">
        <w:rPr>
          <w:rFonts w:eastAsia="Times New Roman"/>
          <w:bCs/>
        </w:rPr>
        <w:t>ует</w:t>
      </w:r>
      <w:r w:rsidRPr="001B5A5C">
        <w:rPr>
          <w:rFonts w:eastAsia="Times New Roman"/>
          <w:bCs/>
        </w:rPr>
        <w:t xml:space="preserve"> </w:t>
      </w:r>
      <w:r w:rsidR="00591E5B" w:rsidRPr="001B5A5C">
        <w:rPr>
          <w:rFonts w:eastAsia="Times New Roman"/>
          <w:bCs/>
        </w:rPr>
        <w:t>выс</w:t>
      </w:r>
      <w:r w:rsidR="00DB6CCD" w:rsidRPr="001B5A5C">
        <w:rPr>
          <w:rFonts w:eastAsia="Times New Roman"/>
          <w:bCs/>
        </w:rPr>
        <w:t>оким стандартам делового поведения</w:t>
      </w:r>
      <w:r w:rsidR="00591E5B" w:rsidRPr="001B5A5C">
        <w:rPr>
          <w:rFonts w:eastAsia="Times New Roman"/>
          <w:bCs/>
        </w:rPr>
        <w:t>.</w:t>
      </w:r>
      <w:r w:rsidRPr="001B5A5C">
        <w:rPr>
          <w:rFonts w:eastAsia="Times New Roman"/>
          <w:bCs/>
        </w:rPr>
        <w:t xml:space="preserve"> </w:t>
      </w:r>
    </w:p>
    <w:p w:rsidR="00591E5B" w:rsidRPr="001B5A5C" w:rsidRDefault="00591E5B" w:rsidP="00911A08">
      <w:pPr>
        <w:pStyle w:val="24"/>
        <w:ind w:left="1224"/>
      </w:pPr>
      <w:r w:rsidRPr="001B5A5C">
        <w:t xml:space="preserve">С целью </w:t>
      </w:r>
      <w:r w:rsidR="00016249" w:rsidRPr="001B5A5C">
        <w:t xml:space="preserve">реализации </w:t>
      </w:r>
      <w:r w:rsidRPr="001B5A5C">
        <w:t xml:space="preserve">указанных </w:t>
      </w:r>
      <w:r w:rsidR="00016249" w:rsidRPr="001B5A5C">
        <w:t xml:space="preserve">задач </w:t>
      </w:r>
      <w:r w:rsidRPr="001B5A5C">
        <w:t>Обществ</w:t>
      </w:r>
      <w:r w:rsidR="00016249" w:rsidRPr="001B5A5C">
        <w:t>о</w:t>
      </w:r>
      <w:r w:rsidRPr="001B5A5C">
        <w:t xml:space="preserve"> </w:t>
      </w:r>
      <w:r w:rsidR="00016249" w:rsidRPr="001B5A5C">
        <w:t xml:space="preserve">устанавливает </w:t>
      </w:r>
      <w:r w:rsidRPr="001B5A5C">
        <w:t xml:space="preserve">следующие основные </w:t>
      </w:r>
      <w:r w:rsidR="00B86707" w:rsidRPr="001B5A5C">
        <w:t>принципы</w:t>
      </w:r>
      <w:r w:rsidRPr="001B5A5C">
        <w:t>:</w:t>
      </w:r>
    </w:p>
    <w:p w:rsidR="00591E5B" w:rsidRPr="001B5A5C" w:rsidRDefault="00591E5B" w:rsidP="00911A08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предупреждение случаев нарушения действующего законодательства в процессе</w:t>
      </w:r>
      <w:r w:rsidR="00C82E8A" w:rsidRPr="001B5A5C">
        <w:t xml:space="preserve"> </w:t>
      </w:r>
      <w:r w:rsidR="00F11561" w:rsidRPr="001B5A5C">
        <w:t>взаимодействия</w:t>
      </w:r>
      <w:r w:rsidRPr="001B5A5C">
        <w:t xml:space="preserve"> Общества </w:t>
      </w:r>
      <w:r w:rsidR="00F11561" w:rsidRPr="001B5A5C">
        <w:t xml:space="preserve">с деловыми партнёрами </w:t>
      </w:r>
      <w:r w:rsidRPr="001B5A5C">
        <w:t>пут</w:t>
      </w:r>
      <w:r w:rsidR="00F11561" w:rsidRPr="001B5A5C">
        <w:t>ё</w:t>
      </w:r>
      <w:r w:rsidRPr="001B5A5C">
        <w:t>м идентификации налоговых рисков и обстоятельств,</w:t>
      </w:r>
      <w:r w:rsidR="00C82E8A" w:rsidRPr="001B5A5C">
        <w:t xml:space="preserve"> </w:t>
      </w:r>
      <w:r w:rsidRPr="001B5A5C">
        <w:t>способствующих их возникновению, и обеспечение принятия</w:t>
      </w:r>
      <w:r w:rsidR="00C82E8A" w:rsidRPr="001B5A5C">
        <w:t xml:space="preserve"> </w:t>
      </w:r>
      <w:r w:rsidRPr="001B5A5C">
        <w:t>мер к их устранению</w:t>
      </w:r>
      <w:r w:rsidR="00C82E8A" w:rsidRPr="001B5A5C">
        <w:t xml:space="preserve"> </w:t>
      </w:r>
      <w:r w:rsidRPr="001B5A5C">
        <w:t>(недопущению возникновения);</w:t>
      </w:r>
    </w:p>
    <w:p w:rsidR="00591E5B" w:rsidRPr="001B5A5C" w:rsidRDefault="00591E5B" w:rsidP="00911A08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 xml:space="preserve">установление единых методологических подходов </w:t>
      </w:r>
      <w:r w:rsidR="00F11561" w:rsidRPr="001B5A5C">
        <w:t>к</w:t>
      </w:r>
      <w:r w:rsidRPr="001B5A5C">
        <w:t xml:space="preserve"> вопрос</w:t>
      </w:r>
      <w:r w:rsidR="00F11561" w:rsidRPr="001B5A5C">
        <w:t>ам</w:t>
      </w:r>
      <w:r w:rsidRPr="001B5A5C">
        <w:t xml:space="preserve"> применения налогового законодательства</w:t>
      </w:r>
      <w:r w:rsidR="00F11561" w:rsidRPr="001B5A5C">
        <w:t xml:space="preserve"> в отношениях с деловыми партнёрами</w:t>
      </w:r>
      <w:r w:rsidRPr="001B5A5C">
        <w:t>;</w:t>
      </w:r>
    </w:p>
    <w:p w:rsidR="00591E5B" w:rsidRPr="001B5A5C" w:rsidRDefault="00B86707" w:rsidP="00911A08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функционирование</w:t>
      </w:r>
      <w:r w:rsidR="00591E5B" w:rsidRPr="001B5A5C">
        <w:t xml:space="preserve"> </w:t>
      </w:r>
      <w:r w:rsidRPr="001B5A5C">
        <w:t>полноценной</w:t>
      </w:r>
      <w:r w:rsidR="00591E5B" w:rsidRPr="001B5A5C">
        <w:t xml:space="preserve"> системы внутреннего контроля: от контроля за надлежащим</w:t>
      </w:r>
      <w:r w:rsidR="00C82E8A" w:rsidRPr="001B5A5C">
        <w:t xml:space="preserve"> </w:t>
      </w:r>
      <w:r w:rsidR="00591E5B" w:rsidRPr="001B5A5C">
        <w:t xml:space="preserve">ведением документооборота </w:t>
      </w:r>
      <w:r w:rsidR="00F11561" w:rsidRPr="001B5A5C">
        <w:t xml:space="preserve">по исполнению контрактов </w:t>
      </w:r>
      <w:r w:rsidR="00591E5B" w:rsidRPr="001B5A5C">
        <w:t xml:space="preserve">до контроля за действиями работников при </w:t>
      </w:r>
      <w:r w:rsidR="00F11561" w:rsidRPr="001B5A5C">
        <w:t>взаимодействии с деловыми партнёрами Общества</w:t>
      </w:r>
      <w:r w:rsidR="00591E5B" w:rsidRPr="001B5A5C">
        <w:t>.</w:t>
      </w:r>
    </w:p>
    <w:p w:rsidR="00591E5B" w:rsidRPr="001B5A5C" w:rsidRDefault="00591E5B" w:rsidP="005E3658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26" w:name="bookmark18"/>
      <w:r w:rsidRPr="001B5A5C">
        <w:rPr>
          <w:rFonts w:eastAsia="Times New Roman"/>
          <w:b/>
          <w:bCs/>
        </w:rPr>
        <w:lastRenderedPageBreak/>
        <w:t>Комплаенс в области земельных и имущественных отношений</w:t>
      </w:r>
      <w:bookmarkEnd w:id="26"/>
    </w:p>
    <w:p w:rsidR="000E4ADB" w:rsidRPr="001B5A5C" w:rsidRDefault="00591E5B" w:rsidP="00911A08">
      <w:pPr>
        <w:pStyle w:val="24"/>
        <w:ind w:left="1224"/>
      </w:pPr>
      <w:r w:rsidRPr="001B5A5C">
        <w:t>Общество стремится минимизировать, вплоть до полного исключения, риски по вопросам владения, пользования и распоряжения земельными участками и иным недвижимым имуществом, путем создания и поддержания системы наблюдения, управления и контроля:</w:t>
      </w:r>
    </w:p>
    <w:p w:rsidR="00591E5B" w:rsidRPr="001B5A5C" w:rsidRDefault="00591E5B" w:rsidP="00911A08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 xml:space="preserve">приобретения, использования, отчуждения земельных участков и иного недвижимого имущества, ограничения (обременения) прав на </w:t>
      </w:r>
      <w:r w:rsidR="00561570" w:rsidRPr="001B5A5C">
        <w:t>такое</w:t>
      </w:r>
      <w:r w:rsidRPr="001B5A5C">
        <w:t xml:space="preserve"> имущество;</w:t>
      </w:r>
    </w:p>
    <w:p w:rsidR="00591E5B" w:rsidRPr="001B5A5C" w:rsidRDefault="00591E5B" w:rsidP="00911A08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своевременной государственной регистрации возникновения, перехода и прекращения прав на недвижимое имущество;</w:t>
      </w:r>
    </w:p>
    <w:p w:rsidR="00591E5B" w:rsidRPr="001B5A5C" w:rsidRDefault="00591E5B" w:rsidP="00911A08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владения</w:t>
      </w:r>
      <w:r w:rsidR="00561570" w:rsidRPr="001B5A5C">
        <w:t>,</w:t>
      </w:r>
      <w:r w:rsidRPr="001B5A5C">
        <w:t xml:space="preserve"> пользования</w:t>
      </w:r>
      <w:r w:rsidR="00561570" w:rsidRPr="001B5A5C">
        <w:t>,</w:t>
      </w:r>
      <w:r w:rsidRPr="001B5A5C">
        <w:t xml:space="preserve"> распоряжения земельными участками и иным</w:t>
      </w:r>
      <w:r w:rsidR="000E4ADB" w:rsidRPr="001B5A5C">
        <w:t xml:space="preserve"> </w:t>
      </w:r>
      <w:r w:rsidRPr="001B5A5C">
        <w:t>недвижимым имуществом в</w:t>
      </w:r>
      <w:r w:rsidR="00561570" w:rsidRPr="001B5A5C">
        <w:t xml:space="preserve"> </w:t>
      </w:r>
      <w:r w:rsidRPr="001B5A5C">
        <w:t>соответствии</w:t>
      </w:r>
      <w:r w:rsidR="00561570" w:rsidRPr="001B5A5C">
        <w:t xml:space="preserve"> </w:t>
      </w:r>
      <w:r w:rsidRPr="001B5A5C">
        <w:t>с</w:t>
      </w:r>
      <w:r w:rsidR="00561570" w:rsidRPr="001B5A5C">
        <w:t xml:space="preserve"> </w:t>
      </w:r>
      <w:r w:rsidRPr="001B5A5C">
        <w:t>требованиями применимого</w:t>
      </w:r>
      <w:r w:rsidR="00561570" w:rsidRPr="001B5A5C">
        <w:t xml:space="preserve"> </w:t>
      </w:r>
      <w:r w:rsidRPr="001B5A5C">
        <w:t>законодательства, локальных нормативных актов Общества, правил делового оборота.</w:t>
      </w:r>
    </w:p>
    <w:p w:rsidR="00591E5B" w:rsidRPr="001B5A5C" w:rsidRDefault="00591E5B" w:rsidP="00B141F4">
      <w:pPr>
        <w:pStyle w:val="24"/>
        <w:numPr>
          <w:ilvl w:val="1"/>
          <w:numId w:val="4"/>
        </w:numPr>
        <w:tabs>
          <w:tab w:val="left" w:pos="851"/>
        </w:tabs>
        <w:ind w:left="709" w:hanging="425"/>
        <w:rPr>
          <w:rFonts w:eastAsia="Times New Roman"/>
          <w:b/>
          <w:bCs/>
        </w:rPr>
      </w:pPr>
      <w:bookmarkStart w:id="27" w:name="bookmark19"/>
      <w:r w:rsidRPr="001B5A5C">
        <w:rPr>
          <w:rFonts w:eastAsia="Times New Roman"/>
          <w:b/>
          <w:bCs/>
        </w:rPr>
        <w:t>Комплаенс в сфере взаимоотношений с контрагентами</w:t>
      </w:r>
      <w:bookmarkEnd w:id="27"/>
    </w:p>
    <w:p w:rsidR="000E4ADB" w:rsidRPr="001B5A5C" w:rsidRDefault="00591E5B" w:rsidP="00911A08">
      <w:pPr>
        <w:pStyle w:val="24"/>
        <w:ind w:left="1224"/>
      </w:pPr>
      <w:r w:rsidRPr="001B5A5C">
        <w:t>Общество стремится иметь дело только с теми контрагентами, которы</w:t>
      </w:r>
      <w:r w:rsidR="00B86707" w:rsidRPr="001B5A5C">
        <w:t xml:space="preserve">е способны постоянно </w:t>
      </w:r>
      <w:r w:rsidRPr="001B5A5C">
        <w:t>подтвержда</w:t>
      </w:r>
      <w:r w:rsidR="00B86707" w:rsidRPr="001B5A5C">
        <w:t>ть</w:t>
      </w:r>
      <w:r w:rsidRPr="001B5A5C">
        <w:t xml:space="preserve"> </w:t>
      </w:r>
      <w:r w:rsidR="00B86707" w:rsidRPr="001B5A5C">
        <w:t>следование закону в</w:t>
      </w:r>
      <w:r w:rsidRPr="001B5A5C">
        <w:t xml:space="preserve"> осуществляемой ими деятельности. При заключении сделок</w:t>
      </w:r>
      <w:r w:rsidR="000E4ADB" w:rsidRPr="001B5A5C">
        <w:t xml:space="preserve"> </w:t>
      </w:r>
      <w:r w:rsidRPr="001B5A5C">
        <w:t>Общество проявляет разумную осмотрительность</w:t>
      </w:r>
      <w:r w:rsidR="000E4ADB" w:rsidRPr="001B5A5C">
        <w:t xml:space="preserve"> </w:t>
      </w:r>
      <w:r w:rsidRPr="001B5A5C">
        <w:t>и</w:t>
      </w:r>
      <w:r w:rsidR="000E4ADB" w:rsidRPr="001B5A5C">
        <w:t xml:space="preserve"> </w:t>
      </w:r>
      <w:r w:rsidRPr="001B5A5C">
        <w:t>всесторонне</w:t>
      </w:r>
      <w:r w:rsidR="000E4ADB" w:rsidRPr="001B5A5C">
        <w:t xml:space="preserve"> </w:t>
      </w:r>
      <w:r w:rsidRPr="001B5A5C">
        <w:t>изучает своих</w:t>
      </w:r>
      <w:r w:rsidR="000E4ADB" w:rsidRPr="001B5A5C">
        <w:t xml:space="preserve"> </w:t>
      </w:r>
      <w:r w:rsidRPr="001B5A5C">
        <w:t>контрагентов.</w:t>
      </w:r>
    </w:p>
    <w:p w:rsidR="00591E5B" w:rsidRPr="001B5A5C" w:rsidRDefault="00B86707" w:rsidP="00911A08">
      <w:pPr>
        <w:pStyle w:val="24"/>
        <w:ind w:left="1224"/>
      </w:pPr>
      <w:r w:rsidRPr="001B5A5C">
        <w:t>П</w:t>
      </w:r>
      <w:r w:rsidR="00591E5B" w:rsidRPr="001B5A5C">
        <w:t>роверк</w:t>
      </w:r>
      <w:r w:rsidRPr="001B5A5C">
        <w:t>а</w:t>
      </w:r>
      <w:r w:rsidR="00591E5B" w:rsidRPr="001B5A5C">
        <w:t xml:space="preserve"> контрагентов осуществляется подразделениями Общества в рамках установленных локальными нормативными актами</w:t>
      </w:r>
      <w:r w:rsidR="000E4ADB" w:rsidRPr="001B5A5C">
        <w:t xml:space="preserve"> </w:t>
      </w:r>
      <w:r w:rsidR="00591E5B" w:rsidRPr="001B5A5C">
        <w:t>Общества процессов при проведении закупочных процедур</w:t>
      </w:r>
      <w:r w:rsidRPr="001B5A5C">
        <w:t>,</w:t>
      </w:r>
      <w:r w:rsidR="00591E5B" w:rsidRPr="001B5A5C">
        <w:t xml:space="preserve"> при проведении экспертизы</w:t>
      </w:r>
      <w:r w:rsidR="000E4ADB" w:rsidRPr="001B5A5C">
        <w:t xml:space="preserve"> </w:t>
      </w:r>
      <w:r w:rsidR="00591E5B" w:rsidRPr="001B5A5C">
        <w:t>планируемого к заключению с контрагентом проекта</w:t>
      </w:r>
      <w:r w:rsidRPr="001B5A5C">
        <w:t xml:space="preserve"> </w:t>
      </w:r>
      <w:r w:rsidR="00591E5B" w:rsidRPr="001B5A5C">
        <w:t>договора.</w:t>
      </w:r>
      <w:r w:rsidR="00016249" w:rsidRPr="001B5A5C">
        <w:t xml:space="preserve"> Ни один договорн</w:t>
      </w:r>
      <w:r w:rsidRPr="001B5A5C">
        <w:t>ы</w:t>
      </w:r>
      <w:r w:rsidR="00016249" w:rsidRPr="001B5A5C">
        <w:t xml:space="preserve">й документ не должен подписываться должностным лицом Общества, даже при наличии у него </w:t>
      </w:r>
      <w:r w:rsidRPr="001B5A5C">
        <w:t>соответствующих</w:t>
      </w:r>
      <w:r w:rsidR="00016249" w:rsidRPr="001B5A5C">
        <w:t xml:space="preserve"> полномочий, без прохождения </w:t>
      </w:r>
      <w:r w:rsidR="008E5AFA" w:rsidRPr="001B5A5C">
        <w:t xml:space="preserve">установленной для такого типа документов </w:t>
      </w:r>
      <w:r w:rsidRPr="001B5A5C">
        <w:t>экспертизы</w:t>
      </w:r>
      <w:r w:rsidR="00016249" w:rsidRPr="001B5A5C">
        <w:t>.</w:t>
      </w:r>
    </w:p>
    <w:p w:rsidR="00591E5B" w:rsidRPr="001B5A5C" w:rsidRDefault="00591E5B" w:rsidP="00230DC8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  <w:b/>
          <w:bCs/>
        </w:rPr>
      </w:pPr>
      <w:bookmarkStart w:id="28" w:name="bookmark22"/>
      <w:r w:rsidRPr="001B5A5C">
        <w:rPr>
          <w:rFonts w:eastAsia="Times New Roman"/>
          <w:b/>
          <w:bCs/>
        </w:rPr>
        <w:t xml:space="preserve">Комплаенс в </w:t>
      </w:r>
      <w:r w:rsidR="00016249" w:rsidRPr="001B5A5C">
        <w:rPr>
          <w:rFonts w:eastAsia="Times New Roman"/>
          <w:b/>
          <w:bCs/>
        </w:rPr>
        <w:t xml:space="preserve">области </w:t>
      </w:r>
      <w:r w:rsidRPr="001B5A5C">
        <w:rPr>
          <w:rFonts w:eastAsia="Times New Roman"/>
          <w:b/>
          <w:bCs/>
        </w:rPr>
        <w:t>охраны труда и промышленной безопасности</w:t>
      </w:r>
      <w:bookmarkEnd w:id="28"/>
    </w:p>
    <w:p w:rsidR="00591E5B" w:rsidRPr="001B5A5C" w:rsidRDefault="00591E5B" w:rsidP="00911A08">
      <w:pPr>
        <w:pStyle w:val="24"/>
        <w:ind w:left="1224"/>
        <w:rPr>
          <w:rFonts w:eastAsia="Times New Roman"/>
        </w:rPr>
      </w:pPr>
      <w:r w:rsidRPr="001B5A5C">
        <w:rPr>
          <w:rFonts w:eastAsia="Times New Roman"/>
        </w:rPr>
        <w:t>Общество считает систему управления промышленной безопасностью и охраной труда</w:t>
      </w:r>
      <w:r w:rsidR="004E3CC3" w:rsidRPr="001B5A5C">
        <w:rPr>
          <w:rFonts w:eastAsia="Times New Roman"/>
        </w:rPr>
        <w:t xml:space="preserve"> </w:t>
      </w:r>
      <w:r w:rsidRPr="001B5A5C">
        <w:rPr>
          <w:rFonts w:eastAsia="Times New Roman"/>
        </w:rPr>
        <w:t xml:space="preserve">необходимым элементом эффективного </w:t>
      </w:r>
      <w:r w:rsidR="00016249" w:rsidRPr="001B5A5C">
        <w:rPr>
          <w:rFonts w:eastAsia="Times New Roman"/>
        </w:rPr>
        <w:t xml:space="preserve">производства </w:t>
      </w:r>
      <w:r w:rsidRPr="001B5A5C">
        <w:rPr>
          <w:rFonts w:eastAsia="Times New Roman"/>
        </w:rPr>
        <w:t>и заявляет о своей</w:t>
      </w:r>
      <w:r w:rsidR="004E3CC3" w:rsidRPr="001B5A5C">
        <w:rPr>
          <w:rFonts w:eastAsia="Times New Roman"/>
        </w:rPr>
        <w:t xml:space="preserve"> </w:t>
      </w:r>
      <w:r w:rsidRPr="001B5A5C">
        <w:rPr>
          <w:rFonts w:eastAsia="Times New Roman"/>
        </w:rPr>
        <w:t xml:space="preserve">готовности обеспечить успешное управление профессиональными </w:t>
      </w:r>
      <w:r w:rsidR="00561570" w:rsidRPr="001B5A5C">
        <w:rPr>
          <w:rFonts w:eastAsia="Times New Roman"/>
        </w:rPr>
        <w:t>рисками</w:t>
      </w:r>
      <w:r w:rsidRPr="001B5A5C">
        <w:rPr>
          <w:rFonts w:eastAsia="Times New Roman"/>
        </w:rPr>
        <w:t>, связанными с</w:t>
      </w:r>
      <w:r w:rsidR="004E3CC3" w:rsidRPr="001B5A5C">
        <w:rPr>
          <w:rFonts w:eastAsia="Times New Roman"/>
        </w:rPr>
        <w:t xml:space="preserve"> </w:t>
      </w:r>
      <w:r w:rsidR="00561570" w:rsidRPr="001B5A5C">
        <w:rPr>
          <w:rFonts w:eastAsia="Times New Roman"/>
        </w:rPr>
        <w:t xml:space="preserve">возможным в ходе эксплуатации опасных производственных объектов </w:t>
      </w:r>
      <w:r w:rsidRPr="001B5A5C">
        <w:rPr>
          <w:rFonts w:eastAsia="Times New Roman"/>
        </w:rPr>
        <w:t>воздействием на жизнь и здоровье работников.</w:t>
      </w:r>
    </w:p>
    <w:p w:rsidR="00591E5B" w:rsidRPr="001B5A5C" w:rsidRDefault="00591E5B" w:rsidP="00911A08">
      <w:pPr>
        <w:pStyle w:val="24"/>
        <w:ind w:left="1224"/>
        <w:rPr>
          <w:rFonts w:eastAsia="Times New Roman"/>
        </w:rPr>
      </w:pPr>
      <w:r w:rsidRPr="001B5A5C">
        <w:rPr>
          <w:rFonts w:eastAsia="Times New Roman"/>
        </w:rPr>
        <w:t xml:space="preserve">При планировании </w:t>
      </w:r>
      <w:r w:rsidR="00561570" w:rsidRPr="001B5A5C">
        <w:rPr>
          <w:rFonts w:eastAsia="Times New Roman"/>
        </w:rPr>
        <w:t xml:space="preserve">в Обществе </w:t>
      </w:r>
      <w:r w:rsidR="00016249" w:rsidRPr="001B5A5C">
        <w:rPr>
          <w:rFonts w:eastAsia="Times New Roman"/>
        </w:rPr>
        <w:t xml:space="preserve">производственной </w:t>
      </w:r>
      <w:r w:rsidRPr="001B5A5C">
        <w:rPr>
          <w:rFonts w:eastAsia="Times New Roman"/>
        </w:rPr>
        <w:t xml:space="preserve">деятельности </w:t>
      </w:r>
      <w:r w:rsidR="00016249" w:rsidRPr="001B5A5C">
        <w:rPr>
          <w:rFonts w:eastAsia="Times New Roman"/>
        </w:rPr>
        <w:t xml:space="preserve">и постановке производственных задач </w:t>
      </w:r>
      <w:r w:rsidRPr="001B5A5C">
        <w:rPr>
          <w:rFonts w:eastAsia="Times New Roman"/>
        </w:rPr>
        <w:t>приоритетное внимание</w:t>
      </w:r>
      <w:r w:rsidR="004E3CC3" w:rsidRPr="001B5A5C">
        <w:rPr>
          <w:rFonts w:eastAsia="Times New Roman"/>
        </w:rPr>
        <w:t xml:space="preserve"> </w:t>
      </w:r>
      <w:r w:rsidR="00561570" w:rsidRPr="001B5A5C">
        <w:rPr>
          <w:rFonts w:eastAsia="Times New Roman"/>
        </w:rPr>
        <w:t xml:space="preserve">уделяется </w:t>
      </w:r>
      <w:r w:rsidRPr="001B5A5C">
        <w:rPr>
          <w:rFonts w:eastAsia="Times New Roman"/>
        </w:rPr>
        <w:t>предотвращению</w:t>
      </w:r>
      <w:r w:rsidR="00016249" w:rsidRPr="001B5A5C">
        <w:rPr>
          <w:rFonts w:eastAsia="Times New Roman"/>
        </w:rPr>
        <w:t xml:space="preserve"> несчастных случаев, аварийных ситуаций</w:t>
      </w:r>
      <w:r w:rsidR="00034A94" w:rsidRPr="001B5A5C">
        <w:rPr>
          <w:rFonts w:eastAsia="Times New Roman"/>
        </w:rPr>
        <w:t xml:space="preserve">, </w:t>
      </w:r>
      <w:r w:rsidRPr="001B5A5C">
        <w:rPr>
          <w:rFonts w:eastAsia="Times New Roman"/>
        </w:rPr>
        <w:t xml:space="preserve">инцидентов, </w:t>
      </w:r>
      <w:r w:rsidR="00016249" w:rsidRPr="001B5A5C">
        <w:rPr>
          <w:rFonts w:eastAsia="Times New Roman"/>
        </w:rPr>
        <w:t>случаев</w:t>
      </w:r>
      <w:r w:rsidRPr="001B5A5C">
        <w:rPr>
          <w:rFonts w:eastAsia="Times New Roman"/>
        </w:rPr>
        <w:t xml:space="preserve"> ухудшения здоровья </w:t>
      </w:r>
      <w:r w:rsidR="00016249" w:rsidRPr="001B5A5C">
        <w:rPr>
          <w:rFonts w:eastAsia="Times New Roman"/>
        </w:rPr>
        <w:t xml:space="preserve">работников, а также минимизации </w:t>
      </w:r>
      <w:r w:rsidR="00561570" w:rsidRPr="001B5A5C">
        <w:rPr>
          <w:rFonts w:eastAsia="Times New Roman"/>
        </w:rPr>
        <w:t>рисков</w:t>
      </w:r>
      <w:r w:rsidR="00016249" w:rsidRPr="001B5A5C">
        <w:rPr>
          <w:rFonts w:eastAsia="Times New Roman"/>
        </w:rPr>
        <w:t xml:space="preserve"> нарушени</w:t>
      </w:r>
      <w:r w:rsidR="00B86707" w:rsidRPr="001B5A5C">
        <w:rPr>
          <w:rFonts w:eastAsia="Times New Roman"/>
        </w:rPr>
        <w:t>я</w:t>
      </w:r>
      <w:r w:rsidR="00016249" w:rsidRPr="001B5A5C">
        <w:rPr>
          <w:rFonts w:eastAsia="Times New Roman"/>
        </w:rPr>
        <w:t xml:space="preserve"> требований применимого законодательства в области охраны труда и промышленной безопасности</w:t>
      </w:r>
      <w:r w:rsidR="00561570" w:rsidRPr="001B5A5C">
        <w:rPr>
          <w:rFonts w:eastAsia="Times New Roman"/>
        </w:rPr>
        <w:t>.</w:t>
      </w:r>
      <w:r w:rsidRPr="001B5A5C">
        <w:rPr>
          <w:rFonts w:eastAsia="Times New Roman"/>
        </w:rPr>
        <w:t xml:space="preserve"> Принципы соблюдения </w:t>
      </w:r>
      <w:r w:rsidR="00561570" w:rsidRPr="001B5A5C">
        <w:rPr>
          <w:rFonts w:eastAsia="Times New Roman"/>
        </w:rPr>
        <w:t>требований</w:t>
      </w:r>
      <w:r w:rsidRPr="001B5A5C">
        <w:rPr>
          <w:rFonts w:eastAsia="Times New Roman"/>
        </w:rPr>
        <w:t xml:space="preserve"> промышленной безопасности и охраны труда, обязательные для каждого работника Общества, закреплены в Политике в области охраны труда и промышленной безопасности.</w:t>
      </w:r>
    </w:p>
    <w:p w:rsidR="00B141F4" w:rsidRPr="001B5A5C" w:rsidRDefault="00B141F4" w:rsidP="00B141F4">
      <w:pPr>
        <w:pStyle w:val="a5"/>
        <w:keepNext/>
        <w:keepLines/>
        <w:widowControl/>
        <w:numPr>
          <w:ilvl w:val="0"/>
          <w:numId w:val="24"/>
        </w:numPr>
        <w:spacing w:before="480" w:line="276" w:lineRule="auto"/>
        <w:contextualSpacing w:val="0"/>
        <w:outlineLvl w:val="0"/>
        <w:rPr>
          <w:rFonts w:ascii="Times New Roman" w:eastAsia="Times New Roman" w:hAnsi="Times New Roman" w:cs="Times New Roman"/>
          <w:b/>
          <w:bCs/>
          <w:vanish/>
          <w:color w:val="auto"/>
          <w:kern w:val="28"/>
          <w:sz w:val="28"/>
          <w:lang w:bidi="ar-SA"/>
        </w:rPr>
      </w:pPr>
      <w:bookmarkStart w:id="29" w:name="_Toc21077531"/>
      <w:bookmarkStart w:id="30" w:name="bookmark24"/>
      <w:bookmarkEnd w:id="29"/>
    </w:p>
    <w:p w:rsidR="00591E5B" w:rsidRPr="001B5A5C" w:rsidRDefault="00591E5B" w:rsidP="00B141F4">
      <w:pPr>
        <w:pStyle w:val="1"/>
        <w:widowControl/>
        <w:numPr>
          <w:ilvl w:val="0"/>
          <w:numId w:val="24"/>
        </w:numPr>
        <w:overflowPunct/>
        <w:autoSpaceDE/>
        <w:autoSpaceDN/>
        <w:adjustRightInd/>
        <w:spacing w:before="480" w:after="0" w:line="276" w:lineRule="auto"/>
        <w:textAlignment w:val="auto"/>
      </w:pPr>
      <w:bookmarkStart w:id="31" w:name="_Toc21077532"/>
      <w:r w:rsidRPr="001B5A5C">
        <w:t>Ответственность</w:t>
      </w:r>
      <w:bookmarkEnd w:id="30"/>
      <w:bookmarkEnd w:id="31"/>
    </w:p>
    <w:p w:rsidR="00B141F4" w:rsidRPr="001B5A5C" w:rsidRDefault="00B141F4" w:rsidP="00B141F4">
      <w:pPr>
        <w:pStyle w:val="a5"/>
        <w:widowControl/>
        <w:numPr>
          <w:ilvl w:val="0"/>
          <w:numId w:val="21"/>
        </w:numPr>
        <w:tabs>
          <w:tab w:val="left" w:pos="851"/>
        </w:tabs>
        <w:spacing w:before="240"/>
        <w:contextualSpacing w:val="0"/>
        <w:jc w:val="both"/>
        <w:rPr>
          <w:rFonts w:ascii="Times New Roman" w:eastAsia="Times New Roman" w:hAnsi="Times New Roman" w:cs="Times New Roman"/>
          <w:b/>
          <w:bCs/>
          <w:vanish/>
          <w:color w:val="auto"/>
          <w:szCs w:val="20"/>
          <w:lang w:eastAsia="en-US" w:bidi="ar-SA"/>
        </w:rPr>
      </w:pPr>
    </w:p>
    <w:p w:rsidR="00B141F4" w:rsidRPr="001B5A5C" w:rsidRDefault="00B141F4" w:rsidP="00B141F4">
      <w:pPr>
        <w:pStyle w:val="a5"/>
        <w:widowControl/>
        <w:numPr>
          <w:ilvl w:val="0"/>
          <w:numId w:val="4"/>
        </w:numPr>
        <w:tabs>
          <w:tab w:val="left" w:pos="851"/>
        </w:tabs>
        <w:spacing w:before="240"/>
        <w:contextualSpacing w:val="0"/>
        <w:jc w:val="both"/>
        <w:rPr>
          <w:rFonts w:ascii="Times New Roman" w:eastAsia="Times New Roman" w:hAnsi="Times New Roman" w:cs="Times New Roman"/>
          <w:b/>
          <w:bCs/>
          <w:vanish/>
          <w:color w:val="auto"/>
          <w:szCs w:val="20"/>
          <w:lang w:eastAsia="en-US" w:bidi="ar-SA"/>
        </w:rPr>
      </w:pPr>
    </w:p>
    <w:p w:rsidR="00591E5B" w:rsidRPr="001B5A5C" w:rsidRDefault="00591E5B" w:rsidP="00B141F4">
      <w:pPr>
        <w:pStyle w:val="24"/>
        <w:numPr>
          <w:ilvl w:val="1"/>
          <w:numId w:val="4"/>
        </w:numPr>
        <w:tabs>
          <w:tab w:val="left" w:pos="851"/>
        </w:tabs>
        <w:rPr>
          <w:szCs w:val="24"/>
        </w:rPr>
      </w:pPr>
      <w:r w:rsidRPr="001B5A5C">
        <w:rPr>
          <w:szCs w:val="24"/>
        </w:rPr>
        <w:t>Общество гарантирует, что все работники проинформированы о существующ</w:t>
      </w:r>
      <w:r w:rsidR="00561570" w:rsidRPr="001B5A5C">
        <w:rPr>
          <w:szCs w:val="24"/>
        </w:rPr>
        <w:t>ей в Обществе системе комплаенс-менеджмента</w:t>
      </w:r>
      <w:r w:rsidRPr="001B5A5C">
        <w:rPr>
          <w:szCs w:val="24"/>
        </w:rPr>
        <w:t>.</w:t>
      </w:r>
    </w:p>
    <w:p w:rsidR="00016249" w:rsidRPr="001B5A5C" w:rsidRDefault="00591E5B" w:rsidP="00CE4901">
      <w:pPr>
        <w:pStyle w:val="24"/>
        <w:numPr>
          <w:ilvl w:val="1"/>
          <w:numId w:val="4"/>
        </w:numPr>
        <w:tabs>
          <w:tab w:val="left" w:pos="851"/>
        </w:tabs>
      </w:pPr>
      <w:r w:rsidRPr="001B5A5C">
        <w:t xml:space="preserve">Соблюдение настоящей Политики является </w:t>
      </w:r>
      <w:r w:rsidR="00016249" w:rsidRPr="001B5A5C">
        <w:t xml:space="preserve">безусловной </w:t>
      </w:r>
      <w:r w:rsidRPr="001B5A5C">
        <w:t xml:space="preserve">обязанностью </w:t>
      </w:r>
      <w:r w:rsidR="00016249" w:rsidRPr="001B5A5C">
        <w:t xml:space="preserve">каждого </w:t>
      </w:r>
      <w:r w:rsidRPr="001B5A5C">
        <w:t>работника</w:t>
      </w:r>
      <w:r w:rsidR="004E3CC3" w:rsidRPr="001B5A5C">
        <w:t xml:space="preserve"> </w:t>
      </w:r>
      <w:r w:rsidRPr="001B5A5C">
        <w:t xml:space="preserve">Общества </w:t>
      </w:r>
      <w:r w:rsidR="00016249" w:rsidRPr="001B5A5C">
        <w:t>как с полной, так и с частичной занятостью, вне зависимости от их должности, стажа работы и иных условий труда</w:t>
      </w:r>
      <w:r w:rsidRPr="001B5A5C">
        <w:t>.</w:t>
      </w:r>
      <w:r w:rsidR="00771AB3" w:rsidRPr="001B5A5C">
        <w:t xml:space="preserve"> </w:t>
      </w:r>
      <w:r w:rsidR="00016249" w:rsidRPr="001B5A5C">
        <w:t>Общество не будет мириться с действиями работников, нарушающих настоящую Политику.</w:t>
      </w:r>
    </w:p>
    <w:p w:rsidR="00591E5B" w:rsidRPr="001B5A5C" w:rsidRDefault="00016249" w:rsidP="00B141F4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</w:rPr>
      </w:pPr>
      <w:r w:rsidRPr="001B5A5C">
        <w:rPr>
          <w:rFonts w:eastAsia="Times New Roman"/>
          <w:lang w:bidi="ru-RU"/>
        </w:rPr>
        <w:t>Руководители всех уровней пода</w:t>
      </w:r>
      <w:r w:rsidR="00771AB3" w:rsidRPr="001B5A5C">
        <w:rPr>
          <w:rFonts w:eastAsia="Times New Roman"/>
          <w:lang w:bidi="ru-RU"/>
        </w:rPr>
        <w:t>ют</w:t>
      </w:r>
      <w:r w:rsidRPr="001B5A5C">
        <w:rPr>
          <w:rFonts w:eastAsia="Times New Roman"/>
          <w:lang w:bidi="ru-RU"/>
        </w:rPr>
        <w:t xml:space="preserve"> пример законопослушного и этичного поведения, активно поддержива</w:t>
      </w:r>
      <w:r w:rsidR="00771AB3" w:rsidRPr="001B5A5C">
        <w:rPr>
          <w:rFonts w:eastAsia="Times New Roman"/>
          <w:lang w:bidi="ru-RU"/>
        </w:rPr>
        <w:t>ю</w:t>
      </w:r>
      <w:r w:rsidRPr="001B5A5C">
        <w:rPr>
          <w:rFonts w:eastAsia="Times New Roman"/>
          <w:lang w:bidi="ru-RU"/>
        </w:rPr>
        <w:t>т исполнение требований настоящей Политики.</w:t>
      </w:r>
    </w:p>
    <w:p w:rsidR="00591E5B" w:rsidRPr="001B5A5C" w:rsidRDefault="00016249" w:rsidP="00B141F4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</w:rPr>
      </w:pPr>
      <w:r w:rsidRPr="001B5A5C">
        <w:t>Работники структурных подразделений Общества как с полной, так и с частичной занятостью, вне зависимости от их должности, стажа работы и иных условий труда несут персональную ответственность за соблюдение Политики. Невыполнение принципов и требований Политики рассматривается как дисциплинарный проступок и может служить основанием для привлечения к ответственности, установленной законодательством.</w:t>
      </w:r>
    </w:p>
    <w:p w:rsidR="00016249" w:rsidRPr="001B5A5C" w:rsidRDefault="00016249" w:rsidP="00B141F4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</w:rPr>
      </w:pPr>
      <w:r w:rsidRPr="001B5A5C">
        <w:rPr>
          <w:rFonts w:eastAsia="Times New Roman"/>
          <w:lang w:bidi="ru-RU"/>
        </w:rPr>
        <w:t xml:space="preserve">В случае возникновения у работника сомнений в правильности своих действий он консультируется с непосредственным руководителем, а при необходимости - с Комплаенс-подразделением. Если распоряжение </w:t>
      </w:r>
      <w:r w:rsidR="00771AB3" w:rsidRPr="001B5A5C">
        <w:rPr>
          <w:rFonts w:eastAsia="Times New Roman"/>
          <w:lang w:bidi="ru-RU"/>
        </w:rPr>
        <w:t xml:space="preserve">непосредственного </w:t>
      </w:r>
      <w:r w:rsidRPr="001B5A5C">
        <w:rPr>
          <w:rFonts w:eastAsia="Times New Roman"/>
          <w:lang w:bidi="ru-RU"/>
        </w:rPr>
        <w:t xml:space="preserve">руководителя вступает в противоречие с </w:t>
      </w:r>
      <w:r w:rsidR="00771AB3" w:rsidRPr="001B5A5C">
        <w:rPr>
          <w:rFonts w:eastAsia="Times New Roman"/>
          <w:lang w:bidi="ru-RU"/>
        </w:rPr>
        <w:t xml:space="preserve">Применимыми </w:t>
      </w:r>
      <w:r w:rsidRPr="001B5A5C">
        <w:rPr>
          <w:rFonts w:eastAsia="Times New Roman"/>
          <w:lang w:bidi="ru-RU"/>
        </w:rPr>
        <w:t>требованиями и настоящей Политик</w:t>
      </w:r>
      <w:r w:rsidR="00771AB3" w:rsidRPr="001B5A5C">
        <w:rPr>
          <w:rFonts w:eastAsia="Times New Roman"/>
          <w:lang w:bidi="ru-RU"/>
        </w:rPr>
        <w:t>ой</w:t>
      </w:r>
      <w:r w:rsidRPr="001B5A5C">
        <w:rPr>
          <w:rFonts w:eastAsia="Times New Roman"/>
          <w:lang w:bidi="ru-RU"/>
        </w:rPr>
        <w:t xml:space="preserve">, работник вправе его не выполнять, предварительно уведомив об этом </w:t>
      </w:r>
      <w:r w:rsidR="00936669" w:rsidRPr="001B5A5C">
        <w:rPr>
          <w:rFonts w:eastAsia="Times New Roman"/>
          <w:lang w:bidi="ru-RU"/>
        </w:rPr>
        <w:t xml:space="preserve">Общество в лице </w:t>
      </w:r>
      <w:r w:rsidRPr="001B5A5C">
        <w:rPr>
          <w:rFonts w:eastAsia="Times New Roman"/>
          <w:lang w:bidi="ru-RU"/>
        </w:rPr>
        <w:t>Комплаенс-подразделени</w:t>
      </w:r>
      <w:r w:rsidR="00936669" w:rsidRPr="001B5A5C">
        <w:rPr>
          <w:rFonts w:eastAsia="Times New Roman"/>
          <w:lang w:bidi="ru-RU"/>
        </w:rPr>
        <w:t>я</w:t>
      </w:r>
      <w:r w:rsidRPr="001B5A5C">
        <w:rPr>
          <w:rFonts w:eastAsia="Times New Roman"/>
          <w:lang w:bidi="ru-RU"/>
        </w:rPr>
        <w:t xml:space="preserve"> и Дирекци</w:t>
      </w:r>
      <w:r w:rsidR="00936669" w:rsidRPr="001B5A5C">
        <w:rPr>
          <w:rFonts w:eastAsia="Times New Roman"/>
          <w:lang w:bidi="ru-RU"/>
        </w:rPr>
        <w:t>и</w:t>
      </w:r>
      <w:r w:rsidRPr="001B5A5C">
        <w:rPr>
          <w:rFonts w:eastAsia="Times New Roman"/>
          <w:lang w:bidi="ru-RU"/>
        </w:rPr>
        <w:t xml:space="preserve"> по общим вопросам.</w:t>
      </w:r>
    </w:p>
    <w:p w:rsidR="006F346F" w:rsidRPr="001B5A5C" w:rsidRDefault="00016249" w:rsidP="00B141F4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</w:rPr>
      </w:pPr>
      <w:r w:rsidRPr="001B5A5C">
        <w:t xml:space="preserve">Общество гарантирует, что работник не будет привлекаться к материальной и дисциплинарной ответственности за отказ от выполнения распоряжения руководителя в случае, если такое распоряжение вступает в противоречие с </w:t>
      </w:r>
      <w:r w:rsidR="00771AB3" w:rsidRPr="001B5A5C">
        <w:t xml:space="preserve">Применимыми </w:t>
      </w:r>
      <w:r w:rsidRPr="001B5A5C">
        <w:t>требованиями и настоящей Политик</w:t>
      </w:r>
      <w:r w:rsidR="00771AB3" w:rsidRPr="001B5A5C">
        <w:t>ой</w:t>
      </w:r>
      <w:r w:rsidRPr="001B5A5C">
        <w:t>, при условии надлежащего уведомления Общества в соответствии с п.7.</w:t>
      </w:r>
      <w:r w:rsidR="00E402C2" w:rsidRPr="001B5A5C">
        <w:t>5</w:t>
      </w:r>
      <w:r w:rsidRPr="001B5A5C">
        <w:t>. Политики.</w:t>
      </w:r>
      <w:r w:rsidR="006F346F" w:rsidRPr="001B5A5C">
        <w:t xml:space="preserve"> </w:t>
      </w:r>
    </w:p>
    <w:p w:rsidR="00591E5B" w:rsidRPr="001B5A5C" w:rsidRDefault="00591E5B" w:rsidP="00561570">
      <w:pPr>
        <w:pStyle w:val="1"/>
        <w:widowControl/>
        <w:numPr>
          <w:ilvl w:val="0"/>
          <w:numId w:val="24"/>
        </w:numPr>
        <w:overflowPunct/>
        <w:autoSpaceDE/>
        <w:autoSpaceDN/>
        <w:adjustRightInd/>
        <w:spacing w:before="480" w:after="0" w:line="276" w:lineRule="auto"/>
        <w:textAlignment w:val="auto"/>
      </w:pPr>
      <w:bookmarkStart w:id="32" w:name="bookmark25"/>
      <w:bookmarkStart w:id="33" w:name="_Toc21077533"/>
      <w:r w:rsidRPr="001B5A5C">
        <w:t>Ко</w:t>
      </w:r>
      <w:r w:rsidR="0053179F" w:rsidRPr="001B5A5C">
        <w:t>ммуникации по вопросам комплаенс. Ко</w:t>
      </w:r>
      <w:r w:rsidRPr="001B5A5C">
        <w:t>нтроль</w:t>
      </w:r>
      <w:bookmarkEnd w:id="32"/>
      <w:bookmarkEnd w:id="33"/>
    </w:p>
    <w:p w:rsidR="00B141F4" w:rsidRPr="001B5A5C" w:rsidRDefault="00B141F4" w:rsidP="00B141F4">
      <w:pPr>
        <w:pStyle w:val="a5"/>
        <w:widowControl/>
        <w:numPr>
          <w:ilvl w:val="0"/>
          <w:numId w:val="4"/>
        </w:numPr>
        <w:tabs>
          <w:tab w:val="left" w:pos="709"/>
          <w:tab w:val="left" w:pos="851"/>
        </w:tabs>
        <w:spacing w:before="240"/>
        <w:contextualSpacing w:val="0"/>
        <w:jc w:val="both"/>
        <w:rPr>
          <w:rFonts w:ascii="Times New Roman" w:eastAsia="Arial" w:hAnsi="Times New Roman" w:cs="Times New Roman"/>
          <w:vanish/>
          <w:color w:val="auto"/>
          <w:szCs w:val="20"/>
          <w:lang w:eastAsia="en-US" w:bidi="ar-SA"/>
        </w:rPr>
      </w:pPr>
    </w:p>
    <w:p w:rsidR="0053179F" w:rsidRPr="001B5A5C" w:rsidRDefault="0053179F" w:rsidP="0053179F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</w:rPr>
      </w:pPr>
      <w:r w:rsidRPr="001B5A5C">
        <w:rPr>
          <w:rFonts w:eastAsia="Times New Roman"/>
        </w:rPr>
        <w:t xml:space="preserve">Общество призывает работников и всех заинтересованных сторон обращаться на «горячую линию» или использовать иные средства комплаенс-коммуникаций для сообщений о потенциальных или имевших место нарушениях настоящей </w:t>
      </w:r>
      <w:r w:rsidRPr="001B5A5C">
        <w:t>Политики</w:t>
      </w:r>
      <w:r w:rsidRPr="001B5A5C">
        <w:rPr>
          <w:rFonts w:eastAsia="Times New Roman"/>
        </w:rPr>
        <w:t xml:space="preserve">. </w:t>
      </w:r>
      <w:r w:rsidRPr="001B5A5C">
        <w:t xml:space="preserve">Предоставляемая информация не должна содержать заведомо ложные сведения, нарушать права третьих лиц, нарушать законные права Общества. </w:t>
      </w:r>
    </w:p>
    <w:p w:rsidR="0053179F" w:rsidRPr="001B5A5C" w:rsidRDefault="0053179F" w:rsidP="0053179F">
      <w:pPr>
        <w:pStyle w:val="24"/>
        <w:numPr>
          <w:ilvl w:val="1"/>
          <w:numId w:val="4"/>
        </w:numPr>
        <w:tabs>
          <w:tab w:val="left" w:pos="851"/>
        </w:tabs>
      </w:pPr>
      <w:r w:rsidRPr="001B5A5C">
        <w:t>В целях информирования используются специально созданные в Обществе безопасные и конфиденциальные каналы связи:</w:t>
      </w:r>
    </w:p>
    <w:p w:rsidR="0053179F" w:rsidRPr="001B5A5C" w:rsidRDefault="0053179F" w:rsidP="0053179F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голосовое сообщение на «Горячую линию» по телефону 8 800 200 12 40;</w:t>
      </w:r>
    </w:p>
    <w:p w:rsidR="0053179F" w:rsidRPr="001B5A5C" w:rsidRDefault="0053179F" w:rsidP="0053179F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 xml:space="preserve">электронное сообщение на защищенный адрес электронной почты Compliance@suek.ru; </w:t>
      </w:r>
    </w:p>
    <w:p w:rsidR="0053179F" w:rsidRPr="001B5A5C" w:rsidRDefault="0053179F" w:rsidP="0053179F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использование формы обратной связи на корпоративном портале Общества в сети Интранет;</w:t>
      </w:r>
    </w:p>
    <w:p w:rsidR="0053179F" w:rsidRPr="001B5A5C" w:rsidRDefault="0053179F" w:rsidP="0053179F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подача обращения через внешний сайт Общества www.suek.ru;</w:t>
      </w:r>
    </w:p>
    <w:p w:rsidR="0053179F" w:rsidRPr="001B5A5C" w:rsidRDefault="00771AB3" w:rsidP="0053179F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 xml:space="preserve">непосредственное </w:t>
      </w:r>
      <w:r w:rsidR="0053179F" w:rsidRPr="001B5A5C">
        <w:t>обращение в Комплаенс-подразделение;</w:t>
      </w:r>
    </w:p>
    <w:p w:rsidR="0053179F" w:rsidRPr="001B5A5C" w:rsidRDefault="0053179F" w:rsidP="0053179F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lastRenderedPageBreak/>
        <w:t>использование специального ящика для приёма сообщений;</w:t>
      </w:r>
    </w:p>
    <w:p w:rsidR="0053179F" w:rsidRPr="001B5A5C" w:rsidRDefault="0053179F" w:rsidP="0053179F">
      <w:pPr>
        <w:pStyle w:val="24"/>
        <w:numPr>
          <w:ilvl w:val="0"/>
          <w:numId w:val="14"/>
        </w:numPr>
        <w:spacing w:before="0"/>
        <w:ind w:left="1944" w:hanging="360"/>
      </w:pPr>
      <w:r w:rsidRPr="001B5A5C">
        <w:t>любой другой способ коммуникации, удобный инициатору обращения.</w:t>
      </w:r>
    </w:p>
    <w:p w:rsidR="0053179F" w:rsidRPr="001B5A5C" w:rsidRDefault="0053179F" w:rsidP="0053179F">
      <w:pPr>
        <w:pStyle w:val="24"/>
        <w:numPr>
          <w:ilvl w:val="1"/>
          <w:numId w:val="4"/>
        </w:numPr>
        <w:tabs>
          <w:tab w:val="left" w:pos="851"/>
        </w:tabs>
        <w:rPr>
          <w:rFonts w:eastAsia="Times New Roman"/>
        </w:rPr>
      </w:pPr>
      <w:r w:rsidRPr="001B5A5C">
        <w:t xml:space="preserve">Общество гарантирует, что сообщение </w:t>
      </w:r>
      <w:r w:rsidRPr="001B5A5C">
        <w:rPr>
          <w:szCs w:val="24"/>
        </w:rPr>
        <w:t>о потенциальных или имевших место нарушениях настоящей Политики не повлечёт для обратившихся никаких неблагоприятных последствий со стороны Общества.</w:t>
      </w:r>
    </w:p>
    <w:p w:rsidR="0053179F" w:rsidRPr="001B5A5C" w:rsidRDefault="0053179F" w:rsidP="0053179F">
      <w:pPr>
        <w:pStyle w:val="24"/>
        <w:numPr>
          <w:ilvl w:val="1"/>
          <w:numId w:val="4"/>
        </w:numPr>
        <w:tabs>
          <w:tab w:val="left" w:pos="709"/>
          <w:tab w:val="left" w:pos="851"/>
        </w:tabs>
        <w:rPr>
          <w:rFonts w:eastAsia="Times New Roman"/>
        </w:rPr>
      </w:pPr>
      <w:r w:rsidRPr="001B5A5C">
        <w:t xml:space="preserve">Общество гарантирует конфиденциальность и защиту в Обществе обратившихся на «горячую линию» от любых форм давления, преследования и дискриминации. </w:t>
      </w:r>
    </w:p>
    <w:p w:rsidR="00B141F4" w:rsidRPr="001B5A5C" w:rsidRDefault="00B141F4" w:rsidP="00B141F4">
      <w:pPr>
        <w:pStyle w:val="24"/>
        <w:numPr>
          <w:ilvl w:val="1"/>
          <w:numId w:val="4"/>
        </w:numPr>
        <w:tabs>
          <w:tab w:val="left" w:pos="709"/>
          <w:tab w:val="left" w:pos="851"/>
        </w:tabs>
        <w:rPr>
          <w:szCs w:val="24"/>
        </w:rPr>
      </w:pPr>
      <w:r w:rsidRPr="001B5A5C">
        <w:t>Общество</w:t>
      </w:r>
      <w:r w:rsidRPr="001B5A5C">
        <w:rPr>
          <w:szCs w:val="24"/>
        </w:rPr>
        <w:t xml:space="preserve"> осуществляет контроль за выполнением требований настоящей Политики, анализи</w:t>
      </w:r>
      <w:r w:rsidRPr="001B5A5C">
        <w:t>рует</w:t>
      </w:r>
      <w:r w:rsidRPr="001B5A5C">
        <w:rPr>
          <w:szCs w:val="24"/>
        </w:rPr>
        <w:t xml:space="preserve"> эффективность применения Политики, по мере необходимости разрабатывая и внедряя усовершенствования.</w:t>
      </w:r>
    </w:p>
    <w:p w:rsidR="00B141F4" w:rsidRPr="001B5A5C" w:rsidRDefault="00B141F4" w:rsidP="00B141F4">
      <w:pPr>
        <w:pStyle w:val="24"/>
        <w:numPr>
          <w:ilvl w:val="1"/>
          <w:numId w:val="4"/>
        </w:numPr>
        <w:tabs>
          <w:tab w:val="left" w:pos="709"/>
          <w:tab w:val="left" w:pos="851"/>
        </w:tabs>
      </w:pPr>
      <w:r w:rsidRPr="001B5A5C">
        <w:t>Общество на регулярной основе проводит оценку комплаенс-угроз (комплаенс-рисков) и оценку исполнения установленных в Обществе Комплаенс-процедур с целью своевременного отслеживания и корректирования бизнес-процессов, потенциально подверженных Комплаенс-угрозам.</w:t>
      </w:r>
    </w:p>
    <w:p w:rsidR="00B141F4" w:rsidRPr="001B5A5C" w:rsidRDefault="00B141F4" w:rsidP="00B141F4">
      <w:pPr>
        <w:pStyle w:val="24"/>
        <w:numPr>
          <w:ilvl w:val="1"/>
          <w:numId w:val="4"/>
        </w:numPr>
        <w:tabs>
          <w:tab w:val="left" w:pos="709"/>
          <w:tab w:val="left" w:pos="851"/>
        </w:tabs>
      </w:pPr>
      <w:r w:rsidRPr="001B5A5C">
        <w:t>Общество осуществляет периодическую проверку знаний работников по вопросам Комплаенс.</w:t>
      </w:r>
    </w:p>
    <w:p w:rsidR="00B141F4" w:rsidRPr="001B5A5C" w:rsidRDefault="00B141F4" w:rsidP="00B141F4">
      <w:pPr>
        <w:pStyle w:val="1"/>
        <w:widowControl/>
        <w:numPr>
          <w:ilvl w:val="0"/>
          <w:numId w:val="24"/>
        </w:numPr>
        <w:overflowPunct/>
        <w:autoSpaceDE/>
        <w:autoSpaceDN/>
        <w:adjustRightInd/>
        <w:spacing w:before="480" w:after="0" w:line="276" w:lineRule="auto"/>
        <w:textAlignment w:val="auto"/>
      </w:pPr>
      <w:bookmarkStart w:id="34" w:name="_Toc21077534"/>
      <w:r w:rsidRPr="001B5A5C">
        <w:t>Порядок утверждения Политики и внесения изменения в Политику</w:t>
      </w:r>
      <w:bookmarkEnd w:id="34"/>
    </w:p>
    <w:p w:rsidR="009B026D" w:rsidRPr="001B5A5C" w:rsidRDefault="009B026D" w:rsidP="00936669">
      <w:pPr>
        <w:pStyle w:val="a5"/>
        <w:widowControl/>
        <w:numPr>
          <w:ilvl w:val="0"/>
          <w:numId w:val="25"/>
        </w:numPr>
        <w:tabs>
          <w:tab w:val="left" w:pos="851"/>
        </w:tabs>
        <w:spacing w:before="240"/>
        <w:contextualSpacing w:val="0"/>
        <w:jc w:val="both"/>
        <w:rPr>
          <w:rFonts w:ascii="Times New Roman" w:eastAsia="Arial" w:hAnsi="Times New Roman" w:cs="Times New Roman"/>
          <w:vanish/>
          <w:color w:val="auto"/>
          <w:szCs w:val="20"/>
          <w:lang w:eastAsia="en-US" w:bidi="ar-SA"/>
        </w:rPr>
      </w:pPr>
    </w:p>
    <w:p w:rsidR="00B141F4" w:rsidRPr="001B5A5C" w:rsidRDefault="00B141F4" w:rsidP="00B141F4">
      <w:pPr>
        <w:pStyle w:val="a5"/>
        <w:widowControl/>
        <w:numPr>
          <w:ilvl w:val="0"/>
          <w:numId w:val="29"/>
        </w:numPr>
        <w:tabs>
          <w:tab w:val="left" w:pos="851"/>
        </w:tabs>
        <w:spacing w:before="240"/>
        <w:contextualSpacing w:val="0"/>
        <w:jc w:val="both"/>
        <w:rPr>
          <w:rFonts w:ascii="Times New Roman" w:eastAsia="Arial" w:hAnsi="Times New Roman" w:cs="Times New Roman"/>
          <w:vanish/>
          <w:color w:val="auto"/>
          <w:szCs w:val="20"/>
          <w:lang w:eastAsia="en-US" w:bidi="ar-SA"/>
        </w:rPr>
      </w:pPr>
    </w:p>
    <w:p w:rsidR="00B141F4" w:rsidRPr="001B5A5C" w:rsidRDefault="00B141F4" w:rsidP="00B141F4">
      <w:pPr>
        <w:pStyle w:val="a5"/>
        <w:widowControl/>
        <w:numPr>
          <w:ilvl w:val="0"/>
          <w:numId w:val="4"/>
        </w:numPr>
        <w:tabs>
          <w:tab w:val="left" w:pos="709"/>
          <w:tab w:val="left" w:pos="851"/>
        </w:tabs>
        <w:spacing w:before="240"/>
        <w:contextualSpacing w:val="0"/>
        <w:jc w:val="both"/>
        <w:rPr>
          <w:rFonts w:ascii="Times New Roman" w:eastAsia="Arial" w:hAnsi="Times New Roman" w:cs="Times New Roman"/>
          <w:vanish/>
          <w:color w:val="auto"/>
          <w:szCs w:val="20"/>
          <w:lang w:eastAsia="en-US" w:bidi="ar-SA"/>
        </w:rPr>
      </w:pPr>
    </w:p>
    <w:p w:rsidR="00CC4D59" w:rsidRPr="001B5A5C" w:rsidRDefault="00016249" w:rsidP="00B141F4">
      <w:pPr>
        <w:pStyle w:val="24"/>
        <w:numPr>
          <w:ilvl w:val="1"/>
          <w:numId w:val="4"/>
        </w:numPr>
        <w:tabs>
          <w:tab w:val="left" w:pos="709"/>
          <w:tab w:val="left" w:pos="851"/>
        </w:tabs>
      </w:pPr>
      <w:r w:rsidRPr="001B5A5C">
        <w:t xml:space="preserve">В соответствии с Уставом Общества настоящая Политика утверждается Советом </w:t>
      </w:r>
      <w:r w:rsidR="009C4209" w:rsidRPr="001B5A5C">
        <w:t xml:space="preserve">директоров </w:t>
      </w:r>
      <w:r w:rsidRPr="001B5A5C">
        <w:t xml:space="preserve">Общества. </w:t>
      </w:r>
      <w:r w:rsidR="00591E5B" w:rsidRPr="001B5A5C">
        <w:t>Изменения и дополнения в настоящую Политику могут быть внесены по решению</w:t>
      </w:r>
      <w:r w:rsidRPr="001B5A5C">
        <w:t xml:space="preserve"> Совета </w:t>
      </w:r>
      <w:r w:rsidR="009C4209" w:rsidRPr="001B5A5C">
        <w:t xml:space="preserve">директоров </w:t>
      </w:r>
      <w:r w:rsidR="00591E5B" w:rsidRPr="001B5A5C">
        <w:t>Общества</w:t>
      </w:r>
      <w:r w:rsidR="00B357C8" w:rsidRPr="001B5A5C">
        <w:t>.</w:t>
      </w:r>
    </w:p>
    <w:p w:rsidR="009B026D" w:rsidRPr="001B5A5C" w:rsidRDefault="00B357C8" w:rsidP="008E5F2E">
      <w:pPr>
        <w:pStyle w:val="1"/>
        <w:widowControl/>
        <w:numPr>
          <w:ilvl w:val="0"/>
          <w:numId w:val="29"/>
        </w:numPr>
        <w:overflowPunct/>
        <w:autoSpaceDE/>
        <w:autoSpaceDN/>
        <w:adjustRightInd/>
        <w:spacing w:before="480" w:after="0" w:line="276" w:lineRule="auto"/>
        <w:textAlignment w:val="auto"/>
        <w:rPr>
          <w:sz w:val="24"/>
        </w:rPr>
      </w:pPr>
      <w:bookmarkStart w:id="35" w:name="_Toc21077535"/>
      <w:r w:rsidRPr="001B5A5C">
        <w:rPr>
          <w:sz w:val="24"/>
        </w:rPr>
        <w:t>Нормативные ссылки</w:t>
      </w:r>
      <w:bookmarkEnd w:id="35"/>
    </w:p>
    <w:p w:rsidR="008E5F2E" w:rsidRPr="001B5A5C" w:rsidRDefault="008E5F2E" w:rsidP="008E5F2E">
      <w:pPr>
        <w:pStyle w:val="a5"/>
        <w:widowControl/>
        <w:numPr>
          <w:ilvl w:val="0"/>
          <w:numId w:val="4"/>
        </w:numPr>
        <w:tabs>
          <w:tab w:val="left" w:pos="709"/>
          <w:tab w:val="left" w:pos="851"/>
        </w:tabs>
        <w:spacing w:before="240"/>
        <w:contextualSpacing w:val="0"/>
        <w:jc w:val="both"/>
        <w:rPr>
          <w:rFonts w:ascii="Times New Roman" w:eastAsia="Arial" w:hAnsi="Times New Roman" w:cs="Times New Roman"/>
          <w:vanish/>
          <w:color w:val="auto"/>
          <w:szCs w:val="20"/>
          <w:lang w:eastAsia="en-US" w:bidi="ar-SA"/>
        </w:rPr>
      </w:pPr>
    </w:p>
    <w:p w:rsidR="004E6532" w:rsidRPr="001B5A5C" w:rsidRDefault="004E6532" w:rsidP="008E5F2E">
      <w:pPr>
        <w:pStyle w:val="24"/>
        <w:numPr>
          <w:ilvl w:val="1"/>
          <w:numId w:val="4"/>
        </w:numPr>
        <w:tabs>
          <w:tab w:val="left" w:pos="709"/>
          <w:tab w:val="left" w:pos="851"/>
        </w:tabs>
      </w:pPr>
      <w:r w:rsidRPr="001B5A5C">
        <w:t>В</w:t>
      </w:r>
      <w:r w:rsidRPr="001B5A5C">
        <w:rPr>
          <w:rFonts w:eastAsia="Times New Roman"/>
          <w:szCs w:val="24"/>
        </w:rPr>
        <w:t xml:space="preserve"> настоящей Политике использованы ссылки на следующие внутренние нормативные документы Общества:</w:t>
      </w:r>
    </w:p>
    <w:p w:rsidR="004E6532" w:rsidRPr="001B5A5C" w:rsidRDefault="004E6532" w:rsidP="008E5F2E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Устав Общества.</w:t>
      </w:r>
    </w:p>
    <w:p w:rsidR="00466EEB" w:rsidRDefault="00CD51D3" w:rsidP="00B03754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Кодекс корпоративной этики Общества;</w:t>
      </w:r>
    </w:p>
    <w:p w:rsidR="00466EEB" w:rsidRPr="00466EEB" w:rsidRDefault="00466EEB" w:rsidP="00B03754">
      <w:pPr>
        <w:pStyle w:val="24"/>
        <w:ind w:left="1224"/>
        <w:rPr>
          <w:szCs w:val="24"/>
        </w:rPr>
      </w:pPr>
    </w:p>
    <w:p w:rsidR="00466EEB" w:rsidRPr="00466EEB" w:rsidRDefault="00466EEB" w:rsidP="00B03754">
      <w:pPr>
        <w:pStyle w:val="a5"/>
        <w:numPr>
          <w:ilvl w:val="2"/>
          <w:numId w:val="4"/>
        </w:numPr>
        <w:jc w:val="both"/>
        <w:rPr>
          <w:rFonts w:ascii="Times New Roman" w:eastAsia="Arial" w:hAnsi="Times New Roman" w:cs="Times New Roman"/>
          <w:color w:val="auto"/>
          <w:lang w:eastAsia="en-US" w:bidi="ar-SA"/>
        </w:rPr>
      </w:pPr>
      <w:r w:rsidRPr="00466EEB">
        <w:rPr>
          <w:rFonts w:ascii="Times New Roman" w:eastAsia="Arial" w:hAnsi="Times New Roman" w:cs="Times New Roman"/>
          <w:color w:val="auto"/>
          <w:lang w:eastAsia="en-US" w:bidi="ar-SA"/>
        </w:rPr>
        <w:t>ОБ-Р-351-1-ЛНК «Политика по предотвращению, выявлению и урегулированию конфликта интересов»;</w:t>
      </w:r>
    </w:p>
    <w:p w:rsidR="002C1FFF" w:rsidRPr="00B03754" w:rsidRDefault="00466EEB" w:rsidP="00B03754">
      <w:pPr>
        <w:pStyle w:val="24"/>
        <w:numPr>
          <w:ilvl w:val="2"/>
          <w:numId w:val="4"/>
        </w:numPr>
        <w:rPr>
          <w:szCs w:val="24"/>
        </w:rPr>
      </w:pPr>
      <w:r w:rsidRPr="00466EEB">
        <w:rPr>
          <w:szCs w:val="24"/>
        </w:rPr>
        <w:t>ОБ-Р-</w:t>
      </w:r>
      <w:r>
        <w:rPr>
          <w:szCs w:val="24"/>
        </w:rPr>
        <w:t>163</w:t>
      </w:r>
      <w:r w:rsidRPr="00466EEB">
        <w:rPr>
          <w:szCs w:val="24"/>
        </w:rPr>
        <w:t>-</w:t>
      </w:r>
      <w:r>
        <w:rPr>
          <w:szCs w:val="24"/>
        </w:rPr>
        <w:t>2.0</w:t>
      </w:r>
      <w:r w:rsidRPr="00466EEB">
        <w:rPr>
          <w:szCs w:val="24"/>
        </w:rPr>
        <w:t xml:space="preserve">-ЛНК </w:t>
      </w:r>
      <w:r w:rsidR="00D31F42">
        <w:rPr>
          <w:szCs w:val="24"/>
        </w:rPr>
        <w:t>«</w:t>
      </w:r>
      <w:r w:rsidR="002C1FFF" w:rsidRPr="00B03754">
        <w:rPr>
          <w:szCs w:val="24"/>
        </w:rPr>
        <w:t>Политика противодействия коррупции</w:t>
      </w:r>
      <w:r w:rsidR="00D31F42" w:rsidRPr="00B03754">
        <w:rPr>
          <w:szCs w:val="24"/>
        </w:rPr>
        <w:t>»</w:t>
      </w:r>
      <w:r w:rsidR="00016249" w:rsidRPr="00B03754">
        <w:rPr>
          <w:szCs w:val="24"/>
        </w:rPr>
        <w:t>;</w:t>
      </w:r>
    </w:p>
    <w:p w:rsidR="00016249" w:rsidRDefault="00D31F42" w:rsidP="00B03754">
      <w:pPr>
        <w:pStyle w:val="24"/>
        <w:numPr>
          <w:ilvl w:val="2"/>
          <w:numId w:val="4"/>
        </w:numPr>
        <w:rPr>
          <w:szCs w:val="24"/>
        </w:rPr>
      </w:pPr>
      <w:r w:rsidRPr="00B03754">
        <w:rPr>
          <w:szCs w:val="24"/>
        </w:rPr>
        <w:t xml:space="preserve">3.9. Рт 10-2016 (версия 1.0) </w:t>
      </w:r>
      <w:r w:rsidR="00B03754" w:rsidRPr="00B03754">
        <w:rPr>
          <w:szCs w:val="24"/>
        </w:rPr>
        <w:t>(</w:t>
      </w:r>
      <w:r w:rsidR="00B03754" w:rsidRPr="00B03754">
        <w:t xml:space="preserve">ЮО-Р-219-1.0-ЛНК) </w:t>
      </w:r>
      <w:r w:rsidRPr="00B03754">
        <w:rPr>
          <w:szCs w:val="24"/>
        </w:rPr>
        <w:t>«Комплаенс регламент в области</w:t>
      </w:r>
      <w:r w:rsidR="00016249" w:rsidRPr="00B03754">
        <w:rPr>
          <w:szCs w:val="24"/>
        </w:rPr>
        <w:t xml:space="preserve"> </w:t>
      </w:r>
      <w:r w:rsidRPr="00B03754">
        <w:rPr>
          <w:szCs w:val="24"/>
        </w:rPr>
        <w:t>охраны</w:t>
      </w:r>
      <w:r w:rsidR="00016249" w:rsidRPr="00B03754">
        <w:rPr>
          <w:szCs w:val="24"/>
        </w:rPr>
        <w:t xml:space="preserve"> труда и промышленной</w:t>
      </w:r>
      <w:r w:rsidR="00016249" w:rsidRPr="001B5A5C">
        <w:rPr>
          <w:szCs w:val="24"/>
        </w:rPr>
        <w:t xml:space="preserve"> безопасности;</w:t>
      </w:r>
    </w:p>
    <w:p w:rsidR="00B03754" w:rsidRPr="001B5A5C" w:rsidRDefault="00B03754" w:rsidP="00B03754">
      <w:pPr>
        <w:pStyle w:val="24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 </w:t>
      </w:r>
      <w:r w:rsidRPr="00B03754">
        <w:rPr>
          <w:szCs w:val="24"/>
        </w:rPr>
        <w:t>ОТ-С-290-8-ЛНК</w:t>
      </w:r>
      <w:r>
        <w:rPr>
          <w:szCs w:val="24"/>
        </w:rPr>
        <w:t xml:space="preserve"> «</w:t>
      </w:r>
      <w:r w:rsidRPr="00B03754">
        <w:rPr>
          <w:szCs w:val="24"/>
        </w:rPr>
        <w:t>Политик</w:t>
      </w:r>
      <w:r>
        <w:rPr>
          <w:szCs w:val="24"/>
        </w:rPr>
        <w:t>а</w:t>
      </w:r>
      <w:r w:rsidRPr="00B03754">
        <w:rPr>
          <w:szCs w:val="24"/>
        </w:rPr>
        <w:t xml:space="preserve"> по промышленной безопасности, охране труда и охране окружающей среды</w:t>
      </w:r>
      <w:r>
        <w:rPr>
          <w:szCs w:val="24"/>
        </w:rPr>
        <w:t>»</w:t>
      </w:r>
    </w:p>
    <w:p w:rsidR="00CD51D3" w:rsidRPr="001B5A5C" w:rsidRDefault="00CD51D3" w:rsidP="00911A08">
      <w:pPr>
        <w:pStyle w:val="24"/>
        <w:ind w:left="792"/>
      </w:pPr>
      <w:r w:rsidRPr="001B5A5C">
        <w:t>Иные локальные нормативные акты/Каталоги DocsVision.</w:t>
      </w:r>
    </w:p>
    <w:p w:rsidR="004E6532" w:rsidRPr="001B5A5C" w:rsidRDefault="004E6532" w:rsidP="008E5F2E">
      <w:pPr>
        <w:pStyle w:val="24"/>
        <w:numPr>
          <w:ilvl w:val="1"/>
          <w:numId w:val="4"/>
        </w:numPr>
        <w:tabs>
          <w:tab w:val="left" w:pos="709"/>
          <w:tab w:val="left" w:pos="851"/>
        </w:tabs>
        <w:rPr>
          <w:rFonts w:eastAsia="Times New Roman"/>
          <w:szCs w:val="24"/>
        </w:rPr>
      </w:pPr>
      <w:r w:rsidRPr="001B5A5C">
        <w:rPr>
          <w:rFonts w:eastAsia="Times New Roman"/>
          <w:szCs w:val="24"/>
        </w:rPr>
        <w:lastRenderedPageBreak/>
        <w:t>В настоящей Политике использованы ссылки на следующие внешние нормативные документы:</w:t>
      </w:r>
    </w:p>
    <w:p w:rsidR="006B162B" w:rsidRPr="001B5A5C" w:rsidRDefault="006B162B" w:rsidP="00936669">
      <w:pPr>
        <w:pStyle w:val="a5"/>
        <w:widowControl/>
        <w:numPr>
          <w:ilvl w:val="1"/>
          <w:numId w:val="26"/>
        </w:numPr>
        <w:spacing w:before="240"/>
        <w:contextualSpacing w:val="0"/>
        <w:jc w:val="both"/>
        <w:rPr>
          <w:rFonts w:ascii="Times New Roman" w:eastAsia="Arial" w:hAnsi="Times New Roman" w:cs="Times New Roman"/>
          <w:vanish/>
          <w:color w:val="auto"/>
          <w:spacing w:val="-1"/>
          <w:szCs w:val="20"/>
          <w:lang w:eastAsia="en-US" w:bidi="ar-SA"/>
        </w:rPr>
      </w:pPr>
    </w:p>
    <w:p w:rsidR="00B357C8" w:rsidRPr="001B5A5C" w:rsidRDefault="00B357C8" w:rsidP="008E5F2E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Гражданский кодекс Российской Федерации;</w:t>
      </w:r>
    </w:p>
    <w:p w:rsidR="00B357C8" w:rsidRPr="001B5A5C" w:rsidRDefault="00B357C8" w:rsidP="008E5F2E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Налоговый кодекс Российской Федерации;</w:t>
      </w:r>
    </w:p>
    <w:p w:rsidR="00B357C8" w:rsidRPr="001B5A5C" w:rsidRDefault="00B357C8" w:rsidP="008E5F2E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Уголовный кодекс Российской Федерации;</w:t>
      </w:r>
    </w:p>
    <w:p w:rsidR="00B357C8" w:rsidRPr="001B5A5C" w:rsidRDefault="00B357C8" w:rsidP="008E5F2E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Кодекс Российской Федерации об административных правонарушениях;</w:t>
      </w:r>
    </w:p>
    <w:p w:rsidR="00B357C8" w:rsidRPr="001B5A5C" w:rsidRDefault="00B357C8" w:rsidP="008E5F2E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Трудовой кодекс Российской Федерации;</w:t>
      </w:r>
    </w:p>
    <w:p w:rsidR="00B357C8" w:rsidRPr="001B5A5C" w:rsidRDefault="00B357C8" w:rsidP="008E5F2E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 xml:space="preserve">Федеральный закон от 25.12.2008 N 273-ФЗ «О противодействии коррупции»; </w:t>
      </w:r>
    </w:p>
    <w:p w:rsidR="00B357C8" w:rsidRPr="001B5A5C" w:rsidRDefault="00B357C8" w:rsidP="008E5F2E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Федеральный закон от 07.08.2001 N 115-ФЗ «О противодействии легализации (отмыванию) доходов, полученных преступным путем, и финансированию терроризма»;</w:t>
      </w:r>
    </w:p>
    <w:p w:rsidR="00B357C8" w:rsidRPr="001B5A5C" w:rsidRDefault="00B357C8" w:rsidP="008E5F2E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>Конвенция Организации Объединенных Наций против коррупции (UNCAC) от 31 октября</w:t>
      </w:r>
      <w:r w:rsidR="004E6532" w:rsidRPr="001B5A5C">
        <w:rPr>
          <w:szCs w:val="24"/>
        </w:rPr>
        <w:t xml:space="preserve"> </w:t>
      </w:r>
      <w:r w:rsidRPr="001B5A5C">
        <w:rPr>
          <w:szCs w:val="24"/>
        </w:rPr>
        <w:t>2003 года;</w:t>
      </w:r>
    </w:p>
    <w:p w:rsidR="00B357C8" w:rsidRPr="001B5A5C" w:rsidRDefault="00016249" w:rsidP="008E5F2E">
      <w:pPr>
        <w:pStyle w:val="24"/>
        <w:numPr>
          <w:ilvl w:val="2"/>
          <w:numId w:val="4"/>
        </w:numPr>
        <w:rPr>
          <w:szCs w:val="24"/>
        </w:rPr>
      </w:pPr>
      <w:r w:rsidRPr="001B5A5C">
        <w:rPr>
          <w:szCs w:val="24"/>
        </w:rPr>
        <w:t xml:space="preserve">Международный стандарт </w:t>
      </w:r>
      <w:r w:rsidR="00B357C8" w:rsidRPr="001B5A5C">
        <w:rPr>
          <w:szCs w:val="24"/>
        </w:rPr>
        <w:t>ISO 19600:2014 «Система управления соответствием. Руководящие указания»;</w:t>
      </w:r>
    </w:p>
    <w:p w:rsidR="00016249" w:rsidRPr="001B5A5C" w:rsidRDefault="00016249" w:rsidP="008E5F2E">
      <w:pPr>
        <w:pStyle w:val="24"/>
        <w:numPr>
          <w:ilvl w:val="2"/>
          <w:numId w:val="4"/>
        </w:numPr>
        <w:tabs>
          <w:tab w:val="left" w:pos="1560"/>
        </w:tabs>
        <w:rPr>
          <w:szCs w:val="24"/>
        </w:rPr>
      </w:pPr>
      <w:r w:rsidRPr="001B5A5C">
        <w:rPr>
          <w:szCs w:val="24"/>
        </w:rPr>
        <w:t>Международный стандарт ISO 37001:2016 «Системы менеджмента противодействия коррупции – Требования и рекомендации по применению».</w:t>
      </w:r>
    </w:p>
    <w:p w:rsidR="00CC4D59" w:rsidRPr="001B5A5C" w:rsidRDefault="002C1FFF" w:rsidP="001916BD">
      <w:pPr>
        <w:pStyle w:val="24"/>
        <w:ind w:left="792"/>
      </w:pPr>
      <w:r w:rsidRPr="001B5A5C">
        <w:rPr>
          <w:szCs w:val="24"/>
        </w:rPr>
        <w:t>Иные внешние нормативно-правовые документы.</w:t>
      </w:r>
    </w:p>
    <w:sectPr w:rsidR="00CC4D59" w:rsidRPr="001B5A5C" w:rsidSect="005B7D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98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AF" w:rsidRDefault="00F638AF" w:rsidP="008A14E5">
      <w:r>
        <w:separator/>
      </w:r>
    </w:p>
  </w:endnote>
  <w:endnote w:type="continuationSeparator" w:id="0">
    <w:p w:rsidR="00F638AF" w:rsidRDefault="00F638AF" w:rsidP="008A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474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B7D75" w:rsidRPr="005B7D75" w:rsidRDefault="005B7D75">
        <w:pPr>
          <w:pStyle w:val="aa"/>
          <w:jc w:val="right"/>
          <w:rPr>
            <w:rFonts w:ascii="Times New Roman" w:hAnsi="Times New Roman" w:cs="Times New Roman"/>
          </w:rPr>
        </w:pPr>
        <w:r w:rsidRPr="005B7D75">
          <w:rPr>
            <w:rFonts w:ascii="Times New Roman" w:hAnsi="Times New Roman" w:cs="Times New Roman"/>
          </w:rPr>
          <w:fldChar w:fldCharType="begin"/>
        </w:r>
        <w:r w:rsidRPr="005B7D75">
          <w:rPr>
            <w:rFonts w:ascii="Times New Roman" w:hAnsi="Times New Roman" w:cs="Times New Roman"/>
          </w:rPr>
          <w:instrText>PAGE   \* MERGEFORMAT</w:instrText>
        </w:r>
        <w:r w:rsidRPr="005B7D75">
          <w:rPr>
            <w:rFonts w:ascii="Times New Roman" w:hAnsi="Times New Roman" w:cs="Times New Roman"/>
          </w:rPr>
          <w:fldChar w:fldCharType="separate"/>
        </w:r>
        <w:r w:rsidR="007441AE">
          <w:rPr>
            <w:rFonts w:ascii="Times New Roman" w:hAnsi="Times New Roman" w:cs="Times New Roman"/>
            <w:noProof/>
          </w:rPr>
          <w:t>2</w:t>
        </w:r>
        <w:r w:rsidRPr="005B7D75">
          <w:rPr>
            <w:rFonts w:ascii="Times New Roman" w:hAnsi="Times New Roman" w:cs="Times New Roman"/>
          </w:rPr>
          <w:fldChar w:fldCharType="end"/>
        </w:r>
        <w:r w:rsidRPr="005B7D75">
          <w:rPr>
            <w:rFonts w:ascii="Times New Roman" w:hAnsi="Times New Roman" w:cs="Times New Roman"/>
          </w:rPr>
          <w:t>/</w:t>
        </w:r>
        <w:r w:rsidR="008E5F2E">
          <w:rPr>
            <w:rFonts w:ascii="Times New Roman" w:hAnsi="Times New Roman" w:cs="Times New Roman"/>
          </w:rPr>
          <w:t>12</w:t>
        </w:r>
      </w:p>
    </w:sdtContent>
  </w:sdt>
  <w:p w:rsidR="009A0EC9" w:rsidRDefault="009A0EC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B6" w:rsidRPr="007F5FB6" w:rsidRDefault="007F5FB6" w:rsidP="007F5FB6">
    <w:pPr>
      <w:widowControl/>
      <w:tabs>
        <w:tab w:val="right" w:pos="9361"/>
      </w:tabs>
      <w:ind w:right="-1"/>
      <w:jc w:val="both"/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</w:pPr>
    <w:r w:rsidRPr="007F5FB6"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  <w:t xml:space="preserve">Настоящий документ поддерживается в электронном виде. </w:t>
    </w:r>
  </w:p>
  <w:p w:rsidR="007F5FB6" w:rsidRPr="007F5FB6" w:rsidRDefault="007F5FB6" w:rsidP="007F5FB6">
    <w:pPr>
      <w:widowControl/>
      <w:tabs>
        <w:tab w:val="right" w:pos="9361"/>
      </w:tabs>
      <w:ind w:right="-1"/>
      <w:jc w:val="both"/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</w:pPr>
    <w:r w:rsidRPr="007F5FB6"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  <w:t>Управляемая версия документа размещена в СЭД.</w:t>
    </w:r>
    <w:r w:rsidRPr="007F5FB6"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  <w:tab/>
      <w:t xml:space="preserve">     Дата печати _________________</w:t>
    </w:r>
  </w:p>
  <w:p w:rsidR="007F5FB6" w:rsidRPr="007F5FB6" w:rsidRDefault="007F5FB6" w:rsidP="007F5FB6">
    <w:pPr>
      <w:widowControl/>
      <w:tabs>
        <w:tab w:val="right" w:pos="9361"/>
      </w:tabs>
      <w:ind w:right="-1"/>
      <w:jc w:val="both"/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</w:pPr>
    <w:r w:rsidRPr="007F5FB6"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  <w:t xml:space="preserve">Печатная копия актуальна в течение 30 календарных дней. </w:t>
    </w:r>
  </w:p>
  <w:p w:rsidR="007F5FB6" w:rsidRPr="005B7D75" w:rsidRDefault="007F5FB6" w:rsidP="005B7D75">
    <w:pPr>
      <w:widowControl/>
      <w:tabs>
        <w:tab w:val="right" w:pos="9355"/>
      </w:tabs>
      <w:ind w:right="-1"/>
      <w:jc w:val="both"/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</w:pPr>
    <w:r w:rsidRPr="007F5FB6"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  <w:t>Ответственность за актуальность неуправляемой (печатной) версии возлагается на пользователя.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AF" w:rsidRDefault="00F638AF" w:rsidP="008A14E5">
      <w:r>
        <w:separator/>
      </w:r>
    </w:p>
  </w:footnote>
  <w:footnote w:type="continuationSeparator" w:id="0">
    <w:p w:rsidR="00F638AF" w:rsidRDefault="00F638AF" w:rsidP="008A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C9" w:rsidRDefault="009A0EC9" w:rsidP="009A0EC9">
    <w:pPr>
      <w:overflowPunct w:val="0"/>
      <w:autoSpaceDE w:val="0"/>
      <w:autoSpaceDN w:val="0"/>
      <w:adjustRightInd w:val="0"/>
      <w:jc w:val="right"/>
      <w:textAlignment w:val="baseline"/>
      <w:rPr>
        <w:rFonts w:ascii="Times New Roman" w:eastAsia="Times New Roman" w:hAnsi="Times New Roman" w:cs="Times New Roman"/>
        <w:b/>
        <w:color w:val="2E74B5" w:themeColor="accent1" w:themeShade="BF"/>
        <w:szCs w:val="20"/>
        <w:highlight w:val="yellow"/>
        <w:lang w:bidi="ar-SA"/>
      </w:rPr>
    </w:pPr>
  </w:p>
  <w:p w:rsidR="009A0EC9" w:rsidRDefault="009A0EC9" w:rsidP="009A0EC9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</w:pPr>
    <w:r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  <w:t>Комплаенс-п</w:t>
    </w:r>
    <w:r w:rsidRPr="00C476A8"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  <w:t xml:space="preserve">олитика </w:t>
    </w:r>
  </w:p>
  <w:p w:rsidR="009A0EC9" w:rsidRPr="009A0EC9" w:rsidRDefault="009A0EC9" w:rsidP="009A0EC9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B6" w:rsidRDefault="00C476A8" w:rsidP="007F5FB6">
    <w:pPr>
      <w:overflowPunct w:val="0"/>
      <w:autoSpaceDE w:val="0"/>
      <w:autoSpaceDN w:val="0"/>
      <w:adjustRightInd w:val="0"/>
      <w:ind w:left="-851" w:hanging="142"/>
      <w:textAlignment w:val="baseline"/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</w:pPr>
    <w:r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  <w:t xml:space="preserve"> </w:t>
    </w:r>
    <w:r w:rsidR="007F5FB6"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  <w:tab/>
    </w:r>
  </w:p>
  <w:p w:rsidR="000861B8" w:rsidRPr="000861B8" w:rsidRDefault="000861B8" w:rsidP="000861B8">
    <w:pPr>
      <w:overflowPunct w:val="0"/>
      <w:autoSpaceDE w:val="0"/>
      <w:autoSpaceDN w:val="0"/>
      <w:adjustRightInd w:val="0"/>
      <w:ind w:left="-851" w:hanging="142"/>
      <w:jc w:val="right"/>
      <w:textAlignment w:val="baseline"/>
      <w:rPr>
        <w:rFonts w:ascii="Times New Roman" w:eastAsia="Times New Roman" w:hAnsi="Times New Roman" w:cs="Times New Roman"/>
        <w:color w:val="auto"/>
        <w:sz w:val="22"/>
        <w:szCs w:val="20"/>
        <w:lang w:bidi="ar-SA"/>
      </w:rPr>
    </w:pPr>
    <w:r w:rsidRPr="000861B8">
      <w:rPr>
        <w:rFonts w:ascii="Times New Roman" w:eastAsia="Times New Roman" w:hAnsi="Times New Roman" w:cs="Times New Roman"/>
        <w:color w:val="auto"/>
        <w:sz w:val="22"/>
        <w:szCs w:val="20"/>
        <w:lang w:bidi="ar-SA"/>
      </w:rPr>
      <w:t>Приложение 1 к Приказу АО «СУЭК</w:t>
    </w:r>
    <w:r w:rsidR="00777FB4">
      <w:rPr>
        <w:rFonts w:ascii="Times New Roman" w:eastAsia="Times New Roman" w:hAnsi="Times New Roman" w:cs="Times New Roman"/>
        <w:color w:val="auto"/>
        <w:sz w:val="22"/>
        <w:szCs w:val="20"/>
        <w:lang w:bidi="ar-SA"/>
      </w:rPr>
      <w:t>-Кузбасс</w:t>
    </w:r>
    <w:r w:rsidRPr="000861B8">
      <w:rPr>
        <w:rFonts w:ascii="Times New Roman" w:eastAsia="Times New Roman" w:hAnsi="Times New Roman" w:cs="Times New Roman"/>
        <w:color w:val="auto"/>
        <w:sz w:val="22"/>
        <w:szCs w:val="20"/>
        <w:lang w:bidi="ar-SA"/>
      </w:rPr>
      <w:t xml:space="preserve">» </w:t>
    </w:r>
  </w:p>
  <w:p w:rsidR="000861B8" w:rsidRPr="000861B8" w:rsidRDefault="000861B8" w:rsidP="000861B8">
    <w:pPr>
      <w:overflowPunct w:val="0"/>
      <w:autoSpaceDE w:val="0"/>
      <w:autoSpaceDN w:val="0"/>
      <w:adjustRightInd w:val="0"/>
      <w:ind w:left="-851" w:hanging="142"/>
      <w:jc w:val="right"/>
      <w:textAlignment w:val="baseline"/>
      <w:rPr>
        <w:rFonts w:ascii="Times New Roman" w:eastAsia="Times New Roman" w:hAnsi="Times New Roman" w:cs="Times New Roman"/>
        <w:color w:val="auto"/>
        <w:sz w:val="22"/>
        <w:szCs w:val="20"/>
        <w:lang w:bidi="ar-SA"/>
      </w:rPr>
    </w:pPr>
    <w:r w:rsidRPr="000861B8">
      <w:rPr>
        <w:rFonts w:ascii="Times New Roman" w:eastAsia="Times New Roman" w:hAnsi="Times New Roman" w:cs="Times New Roman"/>
        <w:color w:val="auto"/>
        <w:sz w:val="22"/>
        <w:szCs w:val="20"/>
        <w:lang w:bidi="ar-SA"/>
      </w:rPr>
      <w:t xml:space="preserve">от </w:t>
    </w:r>
    <w:r w:rsidR="00777FB4">
      <w:rPr>
        <w:rFonts w:ascii="Times New Roman" w:eastAsia="Times New Roman" w:hAnsi="Times New Roman" w:cs="Times New Roman"/>
        <w:color w:val="auto"/>
        <w:sz w:val="22"/>
        <w:szCs w:val="20"/>
        <w:lang w:bidi="ar-SA"/>
      </w:rPr>
      <w:t>______________</w:t>
    </w:r>
    <w:r w:rsidRPr="000861B8">
      <w:rPr>
        <w:rFonts w:ascii="Times New Roman" w:eastAsia="Times New Roman" w:hAnsi="Times New Roman" w:cs="Times New Roman"/>
        <w:color w:val="auto"/>
        <w:sz w:val="22"/>
        <w:szCs w:val="20"/>
        <w:lang w:bidi="ar-SA"/>
      </w:rPr>
      <w:t xml:space="preserve"> №___</w:t>
    </w:r>
    <w:r w:rsidR="00777FB4">
      <w:rPr>
        <w:rFonts w:ascii="Times New Roman" w:eastAsia="Times New Roman" w:hAnsi="Times New Roman" w:cs="Times New Roman"/>
        <w:color w:val="auto"/>
        <w:sz w:val="22"/>
        <w:szCs w:val="20"/>
        <w:lang w:bidi="ar-SA"/>
      </w:rPr>
      <w:t>_________</w:t>
    </w:r>
  </w:p>
  <w:p w:rsidR="000861B8" w:rsidRDefault="007F5FB6" w:rsidP="007F5FB6">
    <w:pPr>
      <w:overflowPunct w:val="0"/>
      <w:autoSpaceDE w:val="0"/>
      <w:autoSpaceDN w:val="0"/>
      <w:adjustRightInd w:val="0"/>
      <w:ind w:left="-851" w:hanging="142"/>
      <w:jc w:val="right"/>
      <w:textAlignment w:val="baseline"/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</w:pPr>
    <w:r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  <w:tab/>
    </w:r>
    <w:r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  <w:tab/>
    </w:r>
    <w:r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  <w:tab/>
    </w:r>
  </w:p>
  <w:p w:rsidR="000861B8" w:rsidRDefault="000861B8" w:rsidP="007F5FB6">
    <w:pPr>
      <w:overflowPunct w:val="0"/>
      <w:autoSpaceDE w:val="0"/>
      <w:autoSpaceDN w:val="0"/>
      <w:adjustRightInd w:val="0"/>
      <w:ind w:left="-851" w:hanging="142"/>
      <w:jc w:val="right"/>
      <w:textAlignment w:val="baseline"/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</w:pPr>
  </w:p>
  <w:p w:rsidR="007F5FB6" w:rsidRDefault="007F5FB6" w:rsidP="007F5FB6">
    <w:pPr>
      <w:overflowPunct w:val="0"/>
      <w:autoSpaceDE w:val="0"/>
      <w:autoSpaceDN w:val="0"/>
      <w:adjustRightInd w:val="0"/>
      <w:ind w:left="-851" w:hanging="142"/>
      <w:jc w:val="right"/>
      <w:textAlignment w:val="baseline"/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</w:pPr>
  </w:p>
  <w:p w:rsidR="00C476A8" w:rsidRPr="00C476A8" w:rsidRDefault="009A0EC9" w:rsidP="00C476A8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</w:pPr>
    <w:r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  <w:t>Комплаенс-п</w:t>
    </w:r>
    <w:r w:rsidR="00C476A8" w:rsidRPr="00C476A8">
      <w:rPr>
        <w:rFonts w:ascii="Times New Roman" w:eastAsia="Times New Roman" w:hAnsi="Times New Roman" w:cs="Times New Roman"/>
        <w:b/>
        <w:color w:val="auto"/>
        <w:sz w:val="22"/>
        <w:szCs w:val="20"/>
        <w:lang w:bidi="ar-SA"/>
      </w:rPr>
      <w:t xml:space="preserve">олитика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7A0"/>
    <w:multiLevelType w:val="hybridMultilevel"/>
    <w:tmpl w:val="CAF21B8E"/>
    <w:lvl w:ilvl="0" w:tplc="E4D8D6A6">
      <w:start w:val="1"/>
      <w:numFmt w:val="decimal"/>
      <w:pStyle w:val="s29-"/>
      <w:lvlText w:val="[%1]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74A39"/>
    <w:multiLevelType w:val="hybridMultilevel"/>
    <w:tmpl w:val="6CC66C34"/>
    <w:lvl w:ilvl="0" w:tplc="6CA6B3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6BC2"/>
    <w:multiLevelType w:val="multilevel"/>
    <w:tmpl w:val="5F54A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E003E"/>
    <w:multiLevelType w:val="multilevel"/>
    <w:tmpl w:val="88440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C61C4E"/>
    <w:multiLevelType w:val="multilevel"/>
    <w:tmpl w:val="437C60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5" w15:restartNumberingAfterBreak="0">
    <w:nsid w:val="200523B8"/>
    <w:multiLevelType w:val="multilevel"/>
    <w:tmpl w:val="1E2E4D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6" w15:restartNumberingAfterBreak="0">
    <w:nsid w:val="22E72793"/>
    <w:multiLevelType w:val="multilevel"/>
    <w:tmpl w:val="B80A07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402D9E"/>
    <w:multiLevelType w:val="multilevel"/>
    <w:tmpl w:val="8A5681F2"/>
    <w:lvl w:ilvl="0">
      <w:start w:val="1"/>
      <w:numFmt w:val="decimal"/>
      <w:lvlText w:val="10.1.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CA39E5"/>
    <w:multiLevelType w:val="multilevel"/>
    <w:tmpl w:val="D758E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C007E"/>
    <w:multiLevelType w:val="multilevel"/>
    <w:tmpl w:val="2B5E0D5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4C1517"/>
    <w:multiLevelType w:val="hybridMultilevel"/>
    <w:tmpl w:val="965A6888"/>
    <w:lvl w:ilvl="0" w:tplc="6FF81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91489"/>
    <w:multiLevelType w:val="multilevel"/>
    <w:tmpl w:val="EA9C0E0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CD070A"/>
    <w:multiLevelType w:val="hybridMultilevel"/>
    <w:tmpl w:val="7BAAC52C"/>
    <w:lvl w:ilvl="0" w:tplc="1A9C5C00">
      <w:start w:val="1"/>
      <w:numFmt w:val="bullet"/>
      <w:lvlText w:val="-"/>
      <w:lvlJc w:val="left"/>
      <w:pPr>
        <w:ind w:left="1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3" w15:restartNumberingAfterBreak="0">
    <w:nsid w:val="39FF3AEA"/>
    <w:multiLevelType w:val="hybridMultilevel"/>
    <w:tmpl w:val="D61208FC"/>
    <w:lvl w:ilvl="0" w:tplc="0419000F">
      <w:start w:val="1"/>
      <w:numFmt w:val="decimal"/>
      <w:lvlText w:val="%1."/>
      <w:lvlJc w:val="left"/>
      <w:pPr>
        <w:ind w:left="1436" w:hanging="360"/>
      </w:p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4" w15:restartNumberingAfterBreak="0">
    <w:nsid w:val="3BB96433"/>
    <w:multiLevelType w:val="multilevel"/>
    <w:tmpl w:val="976EE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5" w15:restartNumberingAfterBreak="0">
    <w:nsid w:val="3C210A2A"/>
    <w:multiLevelType w:val="hybridMultilevel"/>
    <w:tmpl w:val="294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2EE6"/>
    <w:multiLevelType w:val="hybridMultilevel"/>
    <w:tmpl w:val="CEB6B3D2"/>
    <w:lvl w:ilvl="0" w:tplc="D3144D4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C2F3C"/>
    <w:multiLevelType w:val="multilevel"/>
    <w:tmpl w:val="F9B075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8" w15:restartNumberingAfterBreak="0">
    <w:nsid w:val="43223692"/>
    <w:multiLevelType w:val="multilevel"/>
    <w:tmpl w:val="6E425B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E67A44"/>
    <w:multiLevelType w:val="hybridMultilevel"/>
    <w:tmpl w:val="87C4EBD0"/>
    <w:lvl w:ilvl="0" w:tplc="6CA6B3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B194B"/>
    <w:multiLevelType w:val="multilevel"/>
    <w:tmpl w:val="66184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50B43EDF"/>
    <w:multiLevelType w:val="hybridMultilevel"/>
    <w:tmpl w:val="60DAF294"/>
    <w:lvl w:ilvl="0" w:tplc="6CA6B3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63A44"/>
    <w:multiLevelType w:val="multilevel"/>
    <w:tmpl w:val="2ABCCEA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3" w15:restartNumberingAfterBreak="0">
    <w:nsid w:val="5AE30C14"/>
    <w:multiLevelType w:val="hybridMultilevel"/>
    <w:tmpl w:val="F73A1574"/>
    <w:lvl w:ilvl="0" w:tplc="7460071A">
      <w:start w:val="1"/>
      <w:numFmt w:val="decimal"/>
      <w:lvlText w:val="4.%1.2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93B65"/>
    <w:multiLevelType w:val="multilevel"/>
    <w:tmpl w:val="ADD4456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5" w15:restartNumberingAfterBreak="0">
    <w:nsid w:val="70775D23"/>
    <w:multiLevelType w:val="hybridMultilevel"/>
    <w:tmpl w:val="AC8E3456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6" w15:restartNumberingAfterBreak="0">
    <w:nsid w:val="72B84B17"/>
    <w:multiLevelType w:val="multilevel"/>
    <w:tmpl w:val="C84A4D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6637F4F"/>
    <w:multiLevelType w:val="multilevel"/>
    <w:tmpl w:val="88440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6C2457B"/>
    <w:multiLevelType w:val="hybridMultilevel"/>
    <w:tmpl w:val="5FE2D140"/>
    <w:lvl w:ilvl="0" w:tplc="6CA6B3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27"/>
  </w:num>
  <w:num w:numId="5">
    <w:abstractNumId w:val="11"/>
  </w:num>
  <w:num w:numId="6">
    <w:abstractNumId w:val="10"/>
  </w:num>
  <w:num w:numId="7">
    <w:abstractNumId w:val="7"/>
  </w:num>
  <w:num w:numId="8">
    <w:abstractNumId w:val="21"/>
  </w:num>
  <w:num w:numId="9">
    <w:abstractNumId w:val="28"/>
  </w:num>
  <w:num w:numId="10">
    <w:abstractNumId w:val="19"/>
  </w:num>
  <w:num w:numId="11">
    <w:abstractNumId w:val="20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  <w:num w:numId="16">
    <w:abstractNumId w:val="25"/>
  </w:num>
  <w:num w:numId="17">
    <w:abstractNumId w:val="13"/>
  </w:num>
  <w:num w:numId="18">
    <w:abstractNumId w:val="12"/>
  </w:num>
  <w:num w:numId="19">
    <w:abstractNumId w:val="16"/>
  </w:num>
  <w:num w:numId="20">
    <w:abstractNumId w:val="26"/>
  </w:num>
  <w:num w:numId="21">
    <w:abstractNumId w:val="6"/>
  </w:num>
  <w:num w:numId="22">
    <w:abstractNumId w:val="14"/>
  </w:num>
  <w:num w:numId="23">
    <w:abstractNumId w:val="18"/>
  </w:num>
  <w:num w:numId="24">
    <w:abstractNumId w:val="5"/>
  </w:num>
  <w:num w:numId="25">
    <w:abstractNumId w:val="4"/>
  </w:num>
  <w:num w:numId="26">
    <w:abstractNumId w:val="24"/>
  </w:num>
  <w:num w:numId="27">
    <w:abstractNumId w:val="22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MDI2NDQ3sTQ1NrRQ0lEKTi0uzszPAykwqgUA1AqubSwAAAA="/>
  </w:docVars>
  <w:rsids>
    <w:rsidRoot w:val="00CC4D59"/>
    <w:rsid w:val="00016249"/>
    <w:rsid w:val="0003496C"/>
    <w:rsid w:val="00034A94"/>
    <w:rsid w:val="000455D0"/>
    <w:rsid w:val="00050489"/>
    <w:rsid w:val="0005206B"/>
    <w:rsid w:val="000533F6"/>
    <w:rsid w:val="000724B3"/>
    <w:rsid w:val="000861B8"/>
    <w:rsid w:val="00094CC2"/>
    <w:rsid w:val="000C3C9D"/>
    <w:rsid w:val="000E4ADB"/>
    <w:rsid w:val="00106805"/>
    <w:rsid w:val="00112421"/>
    <w:rsid w:val="001346A4"/>
    <w:rsid w:val="0015753A"/>
    <w:rsid w:val="00177C6C"/>
    <w:rsid w:val="001916BD"/>
    <w:rsid w:val="001A214A"/>
    <w:rsid w:val="001B5A5C"/>
    <w:rsid w:val="002010E4"/>
    <w:rsid w:val="00204F66"/>
    <w:rsid w:val="00211F67"/>
    <w:rsid w:val="00220A58"/>
    <w:rsid w:val="00221AA9"/>
    <w:rsid w:val="00227516"/>
    <w:rsid w:val="00230DC8"/>
    <w:rsid w:val="00234CED"/>
    <w:rsid w:val="00244822"/>
    <w:rsid w:val="00250386"/>
    <w:rsid w:val="00254ACB"/>
    <w:rsid w:val="00254D9C"/>
    <w:rsid w:val="0025552D"/>
    <w:rsid w:val="002574BB"/>
    <w:rsid w:val="00285AF3"/>
    <w:rsid w:val="002B05D0"/>
    <w:rsid w:val="002B7226"/>
    <w:rsid w:val="002C1FFF"/>
    <w:rsid w:val="002E62FA"/>
    <w:rsid w:val="00312691"/>
    <w:rsid w:val="00313DF2"/>
    <w:rsid w:val="00326E37"/>
    <w:rsid w:val="00337A70"/>
    <w:rsid w:val="00347311"/>
    <w:rsid w:val="00383FF8"/>
    <w:rsid w:val="003854A0"/>
    <w:rsid w:val="003D033D"/>
    <w:rsid w:val="003D3E17"/>
    <w:rsid w:val="00401011"/>
    <w:rsid w:val="004214A0"/>
    <w:rsid w:val="00431994"/>
    <w:rsid w:val="0043498C"/>
    <w:rsid w:val="0043590F"/>
    <w:rsid w:val="00445E54"/>
    <w:rsid w:val="00450B3C"/>
    <w:rsid w:val="004653AC"/>
    <w:rsid w:val="00466EEB"/>
    <w:rsid w:val="00473802"/>
    <w:rsid w:val="0049196A"/>
    <w:rsid w:val="004A5431"/>
    <w:rsid w:val="004E125A"/>
    <w:rsid w:val="004E3CC3"/>
    <w:rsid w:val="004E6532"/>
    <w:rsid w:val="004F0B01"/>
    <w:rsid w:val="004F71F1"/>
    <w:rsid w:val="005248E7"/>
    <w:rsid w:val="00524F79"/>
    <w:rsid w:val="0053179F"/>
    <w:rsid w:val="00544FC9"/>
    <w:rsid w:val="00561570"/>
    <w:rsid w:val="00564359"/>
    <w:rsid w:val="00571F1B"/>
    <w:rsid w:val="005803AB"/>
    <w:rsid w:val="0058638B"/>
    <w:rsid w:val="00591E5B"/>
    <w:rsid w:val="005A194E"/>
    <w:rsid w:val="005A7716"/>
    <w:rsid w:val="005B7D75"/>
    <w:rsid w:val="005C2128"/>
    <w:rsid w:val="005D1C92"/>
    <w:rsid w:val="005D6EFA"/>
    <w:rsid w:val="005E0E11"/>
    <w:rsid w:val="005E3658"/>
    <w:rsid w:val="0060589C"/>
    <w:rsid w:val="00605A14"/>
    <w:rsid w:val="00606DD9"/>
    <w:rsid w:val="00670514"/>
    <w:rsid w:val="00670824"/>
    <w:rsid w:val="006713E7"/>
    <w:rsid w:val="00691FA8"/>
    <w:rsid w:val="006A4850"/>
    <w:rsid w:val="006B162B"/>
    <w:rsid w:val="006F346F"/>
    <w:rsid w:val="006F6D38"/>
    <w:rsid w:val="0073423E"/>
    <w:rsid w:val="007347C2"/>
    <w:rsid w:val="0074410C"/>
    <w:rsid w:val="007441AE"/>
    <w:rsid w:val="0074437A"/>
    <w:rsid w:val="00750536"/>
    <w:rsid w:val="00760978"/>
    <w:rsid w:val="00771AB3"/>
    <w:rsid w:val="00777FB4"/>
    <w:rsid w:val="007E22BD"/>
    <w:rsid w:val="007F53FF"/>
    <w:rsid w:val="007F5FB6"/>
    <w:rsid w:val="00800741"/>
    <w:rsid w:val="0080759E"/>
    <w:rsid w:val="00817650"/>
    <w:rsid w:val="0084571E"/>
    <w:rsid w:val="00855E1A"/>
    <w:rsid w:val="00861815"/>
    <w:rsid w:val="00871796"/>
    <w:rsid w:val="0089273F"/>
    <w:rsid w:val="008A14E5"/>
    <w:rsid w:val="008C0E17"/>
    <w:rsid w:val="008C7D4E"/>
    <w:rsid w:val="008D48BE"/>
    <w:rsid w:val="008E5AFA"/>
    <w:rsid w:val="008E5F2E"/>
    <w:rsid w:val="008F1E4F"/>
    <w:rsid w:val="008F4D75"/>
    <w:rsid w:val="00911A08"/>
    <w:rsid w:val="00927632"/>
    <w:rsid w:val="009350F7"/>
    <w:rsid w:val="00936669"/>
    <w:rsid w:val="00942315"/>
    <w:rsid w:val="00951148"/>
    <w:rsid w:val="009748CC"/>
    <w:rsid w:val="00982987"/>
    <w:rsid w:val="009879AB"/>
    <w:rsid w:val="009A0EC9"/>
    <w:rsid w:val="009B026D"/>
    <w:rsid w:val="009B32B7"/>
    <w:rsid w:val="009C3F14"/>
    <w:rsid w:val="009C4209"/>
    <w:rsid w:val="009D0568"/>
    <w:rsid w:val="009D7E48"/>
    <w:rsid w:val="00A12FAF"/>
    <w:rsid w:val="00A12FD8"/>
    <w:rsid w:val="00A24D19"/>
    <w:rsid w:val="00A35A56"/>
    <w:rsid w:val="00A54FF8"/>
    <w:rsid w:val="00A92654"/>
    <w:rsid w:val="00AA3B6B"/>
    <w:rsid w:val="00AA628B"/>
    <w:rsid w:val="00AB0CCE"/>
    <w:rsid w:val="00AF4B5E"/>
    <w:rsid w:val="00B03754"/>
    <w:rsid w:val="00B141F4"/>
    <w:rsid w:val="00B357C8"/>
    <w:rsid w:val="00B42B24"/>
    <w:rsid w:val="00B51576"/>
    <w:rsid w:val="00B6464B"/>
    <w:rsid w:val="00B833E9"/>
    <w:rsid w:val="00B8524D"/>
    <w:rsid w:val="00B86707"/>
    <w:rsid w:val="00B91E3E"/>
    <w:rsid w:val="00BA2DB2"/>
    <w:rsid w:val="00BB4B4F"/>
    <w:rsid w:val="00BC6245"/>
    <w:rsid w:val="00BC7315"/>
    <w:rsid w:val="00C03232"/>
    <w:rsid w:val="00C054C9"/>
    <w:rsid w:val="00C237E5"/>
    <w:rsid w:val="00C346F3"/>
    <w:rsid w:val="00C3646E"/>
    <w:rsid w:val="00C36D20"/>
    <w:rsid w:val="00C476A8"/>
    <w:rsid w:val="00C76BAF"/>
    <w:rsid w:val="00C82E8A"/>
    <w:rsid w:val="00CA7D7D"/>
    <w:rsid w:val="00CC4D59"/>
    <w:rsid w:val="00CD51D3"/>
    <w:rsid w:val="00CE2DE2"/>
    <w:rsid w:val="00CF45DE"/>
    <w:rsid w:val="00D04B03"/>
    <w:rsid w:val="00D07C5D"/>
    <w:rsid w:val="00D13656"/>
    <w:rsid w:val="00D26D9F"/>
    <w:rsid w:val="00D31F42"/>
    <w:rsid w:val="00D505C8"/>
    <w:rsid w:val="00D60B23"/>
    <w:rsid w:val="00D75A26"/>
    <w:rsid w:val="00DA65F2"/>
    <w:rsid w:val="00DB6CCD"/>
    <w:rsid w:val="00DC6928"/>
    <w:rsid w:val="00DF199B"/>
    <w:rsid w:val="00E212E3"/>
    <w:rsid w:val="00E402C2"/>
    <w:rsid w:val="00E56081"/>
    <w:rsid w:val="00E5757E"/>
    <w:rsid w:val="00EB47B4"/>
    <w:rsid w:val="00EC7C28"/>
    <w:rsid w:val="00F04DF5"/>
    <w:rsid w:val="00F11561"/>
    <w:rsid w:val="00F174BF"/>
    <w:rsid w:val="00F2556E"/>
    <w:rsid w:val="00F27811"/>
    <w:rsid w:val="00F638AF"/>
    <w:rsid w:val="00F805F6"/>
    <w:rsid w:val="00F91772"/>
    <w:rsid w:val="00FB4188"/>
    <w:rsid w:val="00FF16DC"/>
    <w:rsid w:val="00FF1E39"/>
    <w:rsid w:val="00FF4C8C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8DC43"/>
  <w15:docId w15:val="{4E40E49A-E3BC-49EA-9E0B-F8AB3D7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D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2"/>
    <w:link w:val="10"/>
    <w:qFormat/>
    <w:rsid w:val="00B357C8"/>
    <w:pPr>
      <w:keepNext/>
      <w:keepLines/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kern w:val="28"/>
      <w:sz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35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C4D5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4D59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0"/>
    <w:link w:val="50"/>
    <w:rsid w:val="00CC4D5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4D59"/>
    <w:pPr>
      <w:shd w:val="clear" w:color="auto" w:fill="FFFFFF"/>
      <w:spacing w:before="3360" w:after="9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21">
    <w:name w:val="Основной текст (2)_"/>
    <w:basedOn w:val="a0"/>
    <w:link w:val="22"/>
    <w:rsid w:val="00CC4D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D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C4D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CC4D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C4D59"/>
    <w:pPr>
      <w:shd w:val="clear" w:color="auto" w:fill="FFFFFF"/>
      <w:spacing w:before="1560" w:after="60" w:line="274" w:lineRule="exac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CC4D59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1">
    <w:name w:val="Заголовок №3_"/>
    <w:basedOn w:val="a0"/>
    <w:link w:val="32"/>
    <w:rsid w:val="00CC4D5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C4D59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54F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FF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5643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57C8"/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7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24">
    <w:name w:val="2уровень"/>
    <w:basedOn w:val="a6"/>
    <w:link w:val="25"/>
    <w:qFormat/>
    <w:rsid w:val="00B357C8"/>
    <w:pPr>
      <w:widowControl/>
      <w:spacing w:before="240"/>
      <w:jc w:val="both"/>
    </w:pPr>
    <w:rPr>
      <w:rFonts w:ascii="Times New Roman" w:eastAsia="Arial" w:hAnsi="Times New Roman" w:cs="Times New Roman"/>
      <w:color w:val="auto"/>
      <w:sz w:val="24"/>
      <w:lang w:eastAsia="en-US" w:bidi="ar-SA"/>
    </w:rPr>
  </w:style>
  <w:style w:type="character" w:customStyle="1" w:styleId="25">
    <w:name w:val="2уровень Знак"/>
    <w:link w:val="24"/>
    <w:rsid w:val="00B357C8"/>
    <w:rPr>
      <w:rFonts w:ascii="Times New Roman" w:eastAsia="Arial" w:hAnsi="Times New Roman" w:cs="Times New Roman"/>
      <w:sz w:val="24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B357C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57C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8A14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4E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A14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4E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4214A0"/>
    <w:rPr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4214A0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4214A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">
    <w:name w:val="Revision"/>
    <w:hidden/>
    <w:uiPriority w:val="99"/>
    <w:semiHidden/>
    <w:rsid w:val="004214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00">
    <w:name w:val="s00 Текст"/>
    <w:basedOn w:val="a"/>
    <w:link w:val="s000"/>
    <w:rsid w:val="00016249"/>
    <w:pPr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s000">
    <w:name w:val="s00 Текст Знак"/>
    <w:link w:val="s00"/>
    <w:rsid w:val="00016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9-">
    <w:name w:val="s29 библиография-Список"/>
    <w:basedOn w:val="s00"/>
    <w:rsid w:val="00016249"/>
    <w:pPr>
      <w:numPr>
        <w:numId w:val="15"/>
      </w:numPr>
      <w:tabs>
        <w:tab w:val="clear" w:pos="1040"/>
      </w:tabs>
      <w:ind w:left="360" w:hanging="360"/>
    </w:pPr>
  </w:style>
  <w:style w:type="paragraph" w:styleId="af0">
    <w:name w:val="No Spacing"/>
    <w:link w:val="af1"/>
    <w:uiPriority w:val="1"/>
    <w:qFormat/>
    <w:rsid w:val="00C476A8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C476A8"/>
    <w:rPr>
      <w:rFonts w:eastAsiaTheme="minorEastAsia"/>
      <w:lang w:eastAsia="ru-RU"/>
    </w:rPr>
  </w:style>
  <w:style w:type="paragraph" w:customStyle="1" w:styleId="s22">
    <w:name w:val="s22 Титульный лист"/>
    <w:basedOn w:val="a"/>
    <w:link w:val="s220"/>
    <w:rsid w:val="007F5FB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s220">
    <w:name w:val="s22 Титульный лист Знак"/>
    <w:link w:val="s22"/>
    <w:rsid w:val="007F5F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s28-">
    <w:name w:val="s28 Предисловие-Пункты"/>
    <w:link w:val="s28-0"/>
    <w:rsid w:val="007F5FB6"/>
    <w:pPr>
      <w:widowControl w:val="0"/>
      <w:numPr>
        <w:numId w:val="19"/>
      </w:numPr>
      <w:spacing w:before="120" w:after="120" w:line="240" w:lineRule="auto"/>
      <w:ind w:left="34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0">
    <w:name w:val="s20 Заголовок"/>
    <w:link w:val="s200"/>
    <w:rsid w:val="007F5FB6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s200">
    <w:name w:val="s20 Заголовок Знак"/>
    <w:link w:val="s20"/>
    <w:rsid w:val="007F5F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s28-0">
    <w:name w:val="s28 Предисловие-Пункты Знак"/>
    <w:link w:val="s28-"/>
    <w:rsid w:val="007F5F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uiPriority w:val="39"/>
    <w:rsid w:val="005B7D75"/>
    <w:pPr>
      <w:tabs>
        <w:tab w:val="left" w:pos="567"/>
        <w:tab w:val="decimal" w:leader="dot" w:pos="9356"/>
      </w:tabs>
      <w:overflowPunct w:val="0"/>
      <w:autoSpaceDE w:val="0"/>
      <w:autoSpaceDN w:val="0"/>
      <w:adjustRightInd w:val="0"/>
      <w:spacing w:before="60"/>
      <w:ind w:left="567" w:right="340" w:hanging="567"/>
      <w:jc w:val="both"/>
      <w:textAlignment w:val="baseline"/>
    </w:pPr>
    <w:rPr>
      <w:rFonts w:ascii="Times New Roman" w:eastAsia="Times New Roman" w:hAnsi="Times New Roman" w:cs="Times New Roman"/>
      <w:b/>
      <w:bCs/>
      <w:noProof/>
      <w:color w:val="auto"/>
      <w:lang w:bidi="ar-SA"/>
    </w:rPr>
  </w:style>
  <w:style w:type="character" w:styleId="af2">
    <w:name w:val="Hyperlink"/>
    <w:uiPriority w:val="99"/>
    <w:rsid w:val="005B7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CD5A76-EED4-42FF-9671-A9A70889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СУЭК Приложение 1 к Приказу АО «СУЭК» от ____.____.2019 №____ Политика противодействия коррупции</Company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Вергун Екатерина Олеговна</dc:creator>
  <cp:lastModifiedBy>Рукина Екатерина Викторовна \ Ekaterina Rukina</cp:lastModifiedBy>
  <cp:revision>2</cp:revision>
  <cp:lastPrinted>2019-11-25T02:20:00Z</cp:lastPrinted>
  <dcterms:created xsi:type="dcterms:W3CDTF">2024-03-18T10:28:00Z</dcterms:created>
  <dcterms:modified xsi:type="dcterms:W3CDTF">2024-03-18T10:28:00Z</dcterms:modified>
</cp:coreProperties>
</file>