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CA655" w14:textId="77777777" w:rsidR="00101C70" w:rsidRPr="00101C70" w:rsidRDefault="00964A88" w:rsidP="000204C1">
      <w:pPr>
        <w:rPr>
          <w:sz w:val="16"/>
          <w:szCs w:val="16"/>
        </w:rPr>
      </w:pPr>
      <w:r w:rsidRPr="00101C70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88E2030" wp14:editId="3C7A97FE">
            <wp:simplePos x="0" y="0"/>
            <wp:positionH relativeFrom="margin">
              <wp:posOffset>-15903</wp:posOffset>
            </wp:positionH>
            <wp:positionV relativeFrom="margin">
              <wp:posOffset>-539722</wp:posOffset>
            </wp:positionV>
            <wp:extent cx="2057400" cy="1029335"/>
            <wp:effectExtent l="0" t="0" r="0" b="0"/>
            <wp:wrapSquare wrapText="bothSides"/>
            <wp:docPr id="2" name="Рисунок 2" descr="СУЭ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Э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C70" w:rsidRPr="00101C70">
        <w:rPr>
          <w:sz w:val="16"/>
          <w:szCs w:val="16"/>
        </w:rPr>
        <w:t xml:space="preserve">АКЦИОНЕРНОЕ ОБЩЕСТВО </w:t>
      </w:r>
    </w:p>
    <w:p w14:paraId="562A227D" w14:textId="3812634E" w:rsidR="008906A7" w:rsidRPr="00101C70" w:rsidRDefault="00101C70" w:rsidP="000204C1">
      <w:pPr>
        <w:rPr>
          <w:sz w:val="16"/>
          <w:szCs w:val="16"/>
        </w:rPr>
      </w:pPr>
      <w:r w:rsidRPr="00101C70">
        <w:rPr>
          <w:sz w:val="16"/>
          <w:szCs w:val="16"/>
        </w:rPr>
        <w:t>«СУЭК-КУЗБАСС»</w:t>
      </w:r>
      <w:r w:rsidR="008906A7" w:rsidRPr="00101C70">
        <w:rPr>
          <w:sz w:val="16"/>
          <w:szCs w:val="16"/>
        </w:rPr>
        <w:t xml:space="preserve">    </w:t>
      </w:r>
    </w:p>
    <w:p w14:paraId="537DC878" w14:textId="4CAD5697" w:rsidR="00674B75" w:rsidRPr="00964A88" w:rsidRDefault="00674B75" w:rsidP="006C672C">
      <w:pPr>
        <w:jc w:val="right"/>
      </w:pPr>
      <w:r w:rsidRPr="00964A88">
        <w:t>Дата редакции:</w:t>
      </w:r>
      <w:r w:rsidR="00CC6388">
        <w:t xml:space="preserve"> </w:t>
      </w:r>
      <w:r w:rsidR="00101C70">
        <w:t>06</w:t>
      </w:r>
      <w:r w:rsidR="00197778">
        <w:t>.0</w:t>
      </w:r>
      <w:r w:rsidR="00101C70">
        <w:t>2</w:t>
      </w:r>
      <w:r w:rsidR="00197778">
        <w:t>.202</w:t>
      </w:r>
      <w:r w:rsidR="00101C70">
        <w:t>4г.</w:t>
      </w:r>
    </w:p>
    <w:p w14:paraId="60116A8C" w14:textId="28804CE7" w:rsidR="00BE5CED" w:rsidRDefault="00BE5CED" w:rsidP="00242894">
      <w:pPr>
        <w:pStyle w:val="1"/>
        <w:rPr>
          <w:szCs w:val="24"/>
        </w:rPr>
      </w:pPr>
    </w:p>
    <w:p w14:paraId="5D12FB2E" w14:textId="266C768A" w:rsidR="00242894" w:rsidRDefault="00242894" w:rsidP="00242894"/>
    <w:p w14:paraId="2A0C51D1" w14:textId="77777777" w:rsidR="00242894" w:rsidRPr="00242894" w:rsidRDefault="00242894" w:rsidP="00242894"/>
    <w:p w14:paraId="5B1CDF98" w14:textId="77777777" w:rsidR="00BE5CED" w:rsidRDefault="00BE5CED" w:rsidP="002E7266">
      <w:pPr>
        <w:jc w:val="both"/>
        <w:rPr>
          <w:b/>
        </w:rPr>
      </w:pPr>
    </w:p>
    <w:p w14:paraId="55C20A65" w14:textId="40A848B4" w:rsidR="00242894" w:rsidRPr="00242894" w:rsidRDefault="00242894" w:rsidP="00242894">
      <w:pPr>
        <w:ind w:firstLine="567"/>
        <w:jc w:val="center"/>
        <w:rPr>
          <w:b/>
        </w:rPr>
      </w:pPr>
      <w:r w:rsidRPr="00242894">
        <w:rPr>
          <w:b/>
        </w:rPr>
        <w:t>ТРЕБОВАНИЯ В ОБЛАСТИ ПРОИЗВОДСТВЕННОЙ БЕЗОПАСНОСТИ</w:t>
      </w:r>
    </w:p>
    <w:p w14:paraId="2CDC3CE1" w14:textId="460DD840" w:rsidR="00150087" w:rsidRPr="00150087" w:rsidRDefault="00150087" w:rsidP="00F153C0">
      <w:pPr>
        <w:pStyle w:val="aa"/>
        <w:ind w:left="0" w:firstLine="360"/>
        <w:rPr>
          <w:b/>
          <w:highlight w:val="yellow"/>
        </w:rPr>
      </w:pPr>
    </w:p>
    <w:p w14:paraId="6C19F8E2" w14:textId="77777777" w:rsidR="00164F5B" w:rsidRPr="00700C22" w:rsidRDefault="00164F5B" w:rsidP="001371B0">
      <w:pPr>
        <w:ind w:firstLine="567"/>
        <w:rPr>
          <w:bCs/>
          <w:szCs w:val="20"/>
        </w:rPr>
      </w:pPr>
      <w:r w:rsidRPr="00700C22">
        <w:rPr>
          <w:bCs/>
          <w:szCs w:val="20"/>
        </w:rPr>
        <w:t>Основные термины и обозначения</w:t>
      </w:r>
      <w:r>
        <w:rPr>
          <w:bCs/>
          <w:szCs w:val="20"/>
        </w:rPr>
        <w:t>.</w:t>
      </w:r>
    </w:p>
    <w:p w14:paraId="3B6DD8EF" w14:textId="039A2840" w:rsidR="00164F5B" w:rsidRPr="00700C22" w:rsidRDefault="00164F5B" w:rsidP="001371B0">
      <w:pPr>
        <w:pStyle w:val="1"/>
        <w:ind w:firstLine="567"/>
        <w:jc w:val="both"/>
        <w:rPr>
          <w:b w:val="0"/>
          <w:szCs w:val="24"/>
        </w:rPr>
      </w:pPr>
      <w:r w:rsidRPr="00700C22">
        <w:rPr>
          <w:szCs w:val="24"/>
        </w:rPr>
        <w:t xml:space="preserve">Общество </w:t>
      </w:r>
      <w:r>
        <w:rPr>
          <w:b w:val="0"/>
          <w:szCs w:val="24"/>
        </w:rPr>
        <w:t>-</w:t>
      </w:r>
      <w:r w:rsidRPr="00700C22">
        <w:rPr>
          <w:b w:val="0"/>
          <w:szCs w:val="24"/>
        </w:rPr>
        <w:t xml:space="preserve"> АО «СУ</w:t>
      </w:r>
      <w:r>
        <w:rPr>
          <w:b w:val="0"/>
          <w:szCs w:val="24"/>
        </w:rPr>
        <w:t>ЭК</w:t>
      </w:r>
      <w:r w:rsidR="00101C70">
        <w:rPr>
          <w:b w:val="0"/>
          <w:szCs w:val="24"/>
        </w:rPr>
        <w:t>-Кузбасс</w:t>
      </w:r>
      <w:bookmarkStart w:id="0" w:name="_GoBack"/>
      <w:bookmarkEnd w:id="0"/>
      <w:r>
        <w:rPr>
          <w:b w:val="0"/>
          <w:szCs w:val="24"/>
        </w:rPr>
        <w:t>» или его аффилированные лица.</w:t>
      </w:r>
    </w:p>
    <w:p w14:paraId="002812C8" w14:textId="7EAEEC26" w:rsidR="00164F5B" w:rsidRPr="00700C22" w:rsidRDefault="00164F5B" w:rsidP="001371B0">
      <w:pPr>
        <w:pStyle w:val="1"/>
        <w:ind w:firstLine="567"/>
        <w:jc w:val="both"/>
        <w:rPr>
          <w:b w:val="0"/>
          <w:szCs w:val="24"/>
        </w:rPr>
      </w:pPr>
      <w:r w:rsidRPr="00700C22">
        <w:rPr>
          <w:szCs w:val="24"/>
        </w:rPr>
        <w:t>Контрагент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юридическое лицо или индивидуальный предприниматель, заключающ</w:t>
      </w:r>
      <w:r>
        <w:rPr>
          <w:b w:val="0"/>
          <w:szCs w:val="24"/>
        </w:rPr>
        <w:t>и</w:t>
      </w:r>
      <w:r w:rsidR="00DC2F85">
        <w:rPr>
          <w:b w:val="0"/>
          <w:szCs w:val="24"/>
        </w:rPr>
        <w:t>е</w:t>
      </w:r>
      <w:r>
        <w:rPr>
          <w:b w:val="0"/>
          <w:szCs w:val="24"/>
        </w:rPr>
        <w:t xml:space="preserve"> Договор с Обществом.</w:t>
      </w:r>
    </w:p>
    <w:p w14:paraId="1C6540D9" w14:textId="77777777" w:rsidR="00164F5B" w:rsidRDefault="00164F5B" w:rsidP="001371B0">
      <w:pPr>
        <w:pStyle w:val="1"/>
        <w:ind w:firstLine="567"/>
        <w:jc w:val="both"/>
        <w:rPr>
          <w:b w:val="0"/>
          <w:szCs w:val="24"/>
        </w:rPr>
      </w:pPr>
      <w:r w:rsidRPr="00700C22">
        <w:rPr>
          <w:szCs w:val="24"/>
        </w:rPr>
        <w:t>Стороны (Сторона)</w:t>
      </w:r>
      <w:r>
        <w:rPr>
          <w:b w:val="0"/>
          <w:szCs w:val="24"/>
        </w:rPr>
        <w:t xml:space="preserve"> - Общество и Контрагент.</w:t>
      </w:r>
    </w:p>
    <w:p w14:paraId="233EEB53" w14:textId="08DB25EE" w:rsidR="001A0E58" w:rsidRDefault="001A0E58" w:rsidP="001A0E58">
      <w:pPr>
        <w:ind w:firstLine="567"/>
        <w:jc w:val="both"/>
      </w:pPr>
      <w:r w:rsidRPr="001A0E58">
        <w:rPr>
          <w:b/>
        </w:rPr>
        <w:t>Требования</w:t>
      </w:r>
      <w:r>
        <w:t xml:space="preserve"> – </w:t>
      </w:r>
      <w:r w:rsidR="00B60B84">
        <w:t>Т</w:t>
      </w:r>
      <w:r w:rsidRPr="001A0E58">
        <w:t>ребования в области производственной безопасности</w:t>
      </w:r>
      <w:r w:rsidR="00A774EA">
        <w:t>.</w:t>
      </w:r>
      <w:r w:rsidRPr="001A0E58">
        <w:t xml:space="preserve"> </w:t>
      </w:r>
    </w:p>
    <w:p w14:paraId="5A4AD2FB" w14:textId="3348E8A4" w:rsidR="00FD4C9D" w:rsidRPr="00FD4C9D" w:rsidRDefault="00FD4C9D" w:rsidP="00FD4C9D">
      <w:pPr>
        <w:pStyle w:val="1"/>
        <w:ind w:firstLine="567"/>
        <w:jc w:val="both"/>
        <w:rPr>
          <w:b w:val="0"/>
          <w:szCs w:val="24"/>
        </w:rPr>
      </w:pPr>
      <w:r w:rsidRPr="00700C22">
        <w:rPr>
          <w:szCs w:val="24"/>
        </w:rPr>
        <w:t>Договор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соглашение, подписываемое между Обществом и Контрагентом, которое определяет условия соглашения, не</w:t>
      </w:r>
      <w:r>
        <w:rPr>
          <w:b w:val="0"/>
          <w:szCs w:val="24"/>
        </w:rPr>
        <w:t xml:space="preserve"> согласованные в настоящих Требованиях.</w:t>
      </w:r>
    </w:p>
    <w:p w14:paraId="0EF517A8" w14:textId="67ADFF06" w:rsidR="00751104" w:rsidRDefault="00751104" w:rsidP="001371B0">
      <w:pPr>
        <w:tabs>
          <w:tab w:val="num" w:pos="1211"/>
        </w:tabs>
        <w:ind w:firstLine="567"/>
        <w:jc w:val="both"/>
        <w:rPr>
          <w:rFonts w:eastAsia="Calibri"/>
          <w:lang w:eastAsia="en-US"/>
        </w:rPr>
      </w:pPr>
      <w:r w:rsidRPr="00E63366">
        <w:rPr>
          <w:rFonts w:eastAsia="Calibri"/>
          <w:b/>
          <w:lang w:eastAsia="en-US"/>
        </w:rPr>
        <w:t>Производственная безопасность</w:t>
      </w:r>
      <w:r w:rsidRPr="00E63366">
        <w:rPr>
          <w:rFonts w:eastAsia="Calibri"/>
          <w:lang w:eastAsia="en-US"/>
        </w:rPr>
        <w:t xml:space="preserve"> (ПБ) - промышленная безопасность, охрана труда, охрана здоровья, пожарная безопасность, транспортная безопасность, экологическая безопасность, чрезвычайные ситуации, гражданская оборона. </w:t>
      </w:r>
    </w:p>
    <w:p w14:paraId="0DA32B8E" w14:textId="5B5F440A" w:rsidR="00751104" w:rsidRDefault="00751104" w:rsidP="001371B0">
      <w:pPr>
        <w:tabs>
          <w:tab w:val="num" w:pos="1211"/>
        </w:tabs>
        <w:ind w:firstLine="567"/>
        <w:jc w:val="both"/>
        <w:rPr>
          <w:rFonts w:eastAsia="Calibri"/>
          <w:lang w:eastAsia="en-US"/>
        </w:rPr>
      </w:pPr>
      <w:r w:rsidRPr="00E63366">
        <w:rPr>
          <w:rFonts w:eastAsia="Calibri"/>
          <w:b/>
          <w:lang w:eastAsia="en-US"/>
        </w:rPr>
        <w:t>Третьи лица</w:t>
      </w:r>
      <w:r w:rsidRPr="00E63366">
        <w:rPr>
          <w:rFonts w:eastAsia="Calibri"/>
          <w:lang w:eastAsia="en-US"/>
        </w:rPr>
        <w:t xml:space="preserve"> (субподрядчики, соисполнители) - юридические лица, индивидуальные предприниматели, физические лица, привлекаемые Контрагентом для исполнения своих обязательств по Договору. Отсутствие документального оформления отношений между Контрагентом/третьими лицами и привлеченными для выполнения работ физическими лицами не может являться основанием неприменимости к таким лицам условий настоящих Требований и освобождения Контрагента/третьих лиц от соответствующей ответственности.</w:t>
      </w:r>
    </w:p>
    <w:p w14:paraId="0DA8C990" w14:textId="407E368D" w:rsidR="00751104" w:rsidRDefault="00751104" w:rsidP="001371B0">
      <w:pPr>
        <w:tabs>
          <w:tab w:val="num" w:pos="1211"/>
        </w:tabs>
        <w:ind w:firstLine="567"/>
        <w:jc w:val="both"/>
        <w:rPr>
          <w:rFonts w:eastAsia="Calibri"/>
          <w:lang w:eastAsia="en-US"/>
        </w:rPr>
      </w:pPr>
      <w:r w:rsidRPr="00E63366">
        <w:rPr>
          <w:rFonts w:eastAsia="Calibri"/>
          <w:b/>
          <w:lang w:eastAsia="en-US"/>
        </w:rPr>
        <w:t>Территория Общества</w:t>
      </w:r>
      <w:r w:rsidRPr="00E63366">
        <w:rPr>
          <w:rFonts w:eastAsia="Calibri"/>
          <w:lang w:eastAsia="en-US"/>
        </w:rPr>
        <w:t xml:space="preserve"> (объекты) - внутренние помещения, находящиеся в зданиях, сооружениях, сами здания и сооружения, а также дороги, площадки, как используемые, так и не используемые в деятельности Общества, земельные участки, автостоянки, въезды, проходы к объектам, контрольно-пропускные пункты, а также иные территории, принадлежащие Обществу, на которых Контрагент или привлеченные им третьи лица присутствуют при выполнении обязательств по Договору.</w:t>
      </w:r>
    </w:p>
    <w:p w14:paraId="1D71667A" w14:textId="2B4D5647" w:rsidR="00751104" w:rsidRPr="00E63366" w:rsidRDefault="00751104" w:rsidP="001371B0">
      <w:pPr>
        <w:tabs>
          <w:tab w:val="num" w:pos="1211"/>
        </w:tabs>
        <w:ind w:firstLine="567"/>
        <w:jc w:val="both"/>
        <w:rPr>
          <w:rFonts w:eastAsia="Calibri"/>
          <w:lang w:eastAsia="en-US"/>
        </w:rPr>
      </w:pPr>
      <w:r w:rsidRPr="00E63366">
        <w:rPr>
          <w:rFonts w:eastAsia="Calibri"/>
          <w:b/>
          <w:lang w:eastAsia="en-US"/>
        </w:rPr>
        <w:t>Средства индивидуальной защиты</w:t>
      </w:r>
      <w:r w:rsidRPr="00E63366">
        <w:rPr>
          <w:rFonts w:eastAsia="Calibri"/>
          <w:lang w:eastAsia="en-US"/>
        </w:rPr>
        <w:t xml:space="preserve"> (СИЗ) – средства, используемые работником для предотвращения или уменьшения воздействия вредных и опасных производственных факторов, а также для защиты от загрязнений. СИЗ включают в себя специальную одежду, специальную обувь, изолирующие костюмы, средства защиты органов дыхания, рук, головы, лица, органов слуха, глаз, а также различные предохранительные приспособления.</w:t>
      </w:r>
    </w:p>
    <w:p w14:paraId="314F7469" w14:textId="56CD8194" w:rsidR="00751104" w:rsidRPr="00931EDD" w:rsidRDefault="00751104" w:rsidP="00751104">
      <w:pPr>
        <w:spacing w:line="259" w:lineRule="auto"/>
        <w:rPr>
          <w:rFonts w:eastAsia="Calibri"/>
          <w:lang w:eastAsia="en-US"/>
        </w:rPr>
      </w:pPr>
    </w:p>
    <w:p w14:paraId="75CC403E" w14:textId="77777777" w:rsidR="00931EDD" w:rsidRPr="00931EDD" w:rsidRDefault="00931EDD" w:rsidP="00931EDD">
      <w:pPr>
        <w:keepNext/>
        <w:keepLines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before="120" w:after="240" w:line="259" w:lineRule="auto"/>
        <w:ind w:left="709" w:hanging="709"/>
        <w:jc w:val="both"/>
        <w:textAlignment w:val="baseline"/>
        <w:outlineLvl w:val="0"/>
        <w:rPr>
          <w:rFonts w:eastAsia="Calibri"/>
          <w:b/>
          <w:sz w:val="26"/>
          <w:szCs w:val="28"/>
          <w:lang w:eastAsia="x-none"/>
        </w:rPr>
      </w:pPr>
      <w:bookmarkStart w:id="1" w:name="_Toc82785000"/>
      <w:r w:rsidRPr="00931EDD">
        <w:rPr>
          <w:rFonts w:eastAsia="Calibri"/>
          <w:b/>
          <w:sz w:val="26"/>
          <w:szCs w:val="28"/>
          <w:lang w:eastAsia="x-none"/>
        </w:rPr>
        <w:t>Область применения.</w:t>
      </w:r>
      <w:bookmarkEnd w:id="1"/>
    </w:p>
    <w:p w14:paraId="49ED128A" w14:textId="5757CE68" w:rsidR="00931EDD" w:rsidRPr="00E63366" w:rsidRDefault="00931EDD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Настоящие Требования определяют общие подходы к взаимодействию Общества и Контрагента в вопросах производственной безопасности. </w:t>
      </w:r>
    </w:p>
    <w:p w14:paraId="72DC8C56" w14:textId="1CC47BFC" w:rsidR="00931EDD" w:rsidRPr="00E63366" w:rsidRDefault="00931EDD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При выполнении специфических видов работ дополнительные требования безопасности, которые не изложены в полной мере в настоящих Требованиях, но которые Контрагент обязан выполнять, могут формулироваться в мероприятиях при оформлении акта-допуска, закрепляться дополнительными соглашениями к </w:t>
      </w:r>
      <w:r w:rsidR="002C0B88">
        <w:rPr>
          <w:rFonts w:eastAsia="Calibri"/>
          <w:lang w:eastAsia="en-US"/>
        </w:rPr>
        <w:t>Договору, либо вносятся в виде Д</w:t>
      </w:r>
      <w:r w:rsidRPr="00E63366">
        <w:rPr>
          <w:rFonts w:eastAsia="Calibri"/>
          <w:lang w:eastAsia="en-US"/>
        </w:rPr>
        <w:t>ополнений к Требованиям.</w:t>
      </w:r>
    </w:p>
    <w:p w14:paraId="01482774" w14:textId="77777777" w:rsidR="00931EDD" w:rsidRPr="00E63366" w:rsidRDefault="00931EDD" w:rsidP="00931EDD">
      <w:pPr>
        <w:keepNext/>
        <w:keepLines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before="120" w:after="240" w:line="259" w:lineRule="auto"/>
        <w:ind w:left="709" w:hanging="709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2" w:name="_Toc82785002"/>
      <w:r w:rsidRPr="00E63366">
        <w:rPr>
          <w:rFonts w:eastAsia="Calibri"/>
          <w:b/>
          <w:lang w:eastAsia="x-none"/>
        </w:rPr>
        <w:t>Общие положения.</w:t>
      </w:r>
      <w:bookmarkEnd w:id="2"/>
    </w:p>
    <w:p w14:paraId="481E4F9A" w14:textId="3F1159D4" w:rsidR="00931EDD" w:rsidRPr="00E63366" w:rsidRDefault="000C0D69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обязан обеспечить соблюдение норм действующего законодательства Российской Федерации, включая трудовое законодательство, законодательство о недрах, </w:t>
      </w:r>
      <w:r w:rsidR="00931EDD" w:rsidRPr="00E63366">
        <w:rPr>
          <w:rFonts w:eastAsia="Calibri"/>
          <w:lang w:eastAsia="en-US"/>
        </w:rPr>
        <w:lastRenderedPageBreak/>
        <w:t xml:space="preserve">о природных и минеральных ресурсах, об охране окружающей среды, о промышленной и пожарной безопасности, иные законы и нормативные акты, действующие на территории выполнения работ, в том числе настоящие Требования, внутренние нормативно методические документы, локальные нормативные акты, стандарты, регламенты и инструкции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, исполнение которых обязательно на территории (объектах)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>, а также обеспечить соблюдение изложенных требований привлекаемыми третьими лицами.</w:t>
      </w:r>
    </w:p>
    <w:p w14:paraId="4DE0A535" w14:textId="499A50EF" w:rsidR="00931EDD" w:rsidRPr="00E63366" w:rsidRDefault="000C0D69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Общество</w:t>
      </w:r>
      <w:r w:rsidR="00931EDD" w:rsidRPr="00E63366">
        <w:rPr>
          <w:rFonts w:eastAsia="Calibri"/>
          <w:lang w:eastAsia="en-US"/>
        </w:rPr>
        <w:t xml:space="preserve">, в свою очередь, обязуется своевременно и полном объёме информировать </w:t>
      </w:r>
      <w:r w:rsidRPr="00E63366">
        <w:rPr>
          <w:rFonts w:eastAsia="Calibri"/>
          <w:lang w:eastAsia="en-US"/>
        </w:rPr>
        <w:t>Контрагента</w:t>
      </w:r>
      <w:r w:rsidR="00931EDD" w:rsidRPr="00E63366">
        <w:rPr>
          <w:rFonts w:eastAsia="Calibri"/>
          <w:lang w:eastAsia="en-US"/>
        </w:rPr>
        <w:t xml:space="preserve"> о:</w:t>
      </w:r>
    </w:p>
    <w:p w14:paraId="3E2EB487" w14:textId="25873478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существующих требованиях безопасности, изложенных во внутренних документах </w:t>
      </w:r>
      <w:r w:rsidR="000C0D69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(Стандартах, Методических указаниях, Регламентах, Инструкциях, Положениях и т.п.) - к Договору должен прилагаться исчерпывающий перечень ЛНА, а также обеспечен доступ к документам, требования которых </w:t>
      </w:r>
      <w:r w:rsidR="000C0D69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соблюдать;</w:t>
      </w:r>
    </w:p>
    <w:p w14:paraId="20D06374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вредных и опасных факторах на местах производства работ.</w:t>
      </w:r>
    </w:p>
    <w:p w14:paraId="75842CC2" w14:textId="25B85CB7" w:rsidR="00931EDD" w:rsidRPr="00E63366" w:rsidRDefault="00931EDD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случае привлечения </w:t>
      </w:r>
      <w:r w:rsidR="000C0D69" w:rsidRPr="00E63366">
        <w:rPr>
          <w:rFonts w:eastAsia="Calibri"/>
          <w:lang w:eastAsia="en-US"/>
        </w:rPr>
        <w:t>Контрагентом</w:t>
      </w:r>
      <w:r w:rsidRPr="00E63366">
        <w:rPr>
          <w:rFonts w:eastAsia="Calibri"/>
          <w:lang w:eastAsia="en-US"/>
        </w:rPr>
        <w:t xml:space="preserve"> третьих лиц, </w:t>
      </w:r>
      <w:r w:rsidR="000C0D69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включить в заключаемые с ними Договоры условия, предусмотренные настоящими Требованиями, и осуществлять контроль их исполнения. По требованию </w:t>
      </w:r>
      <w:r w:rsidR="000C0D69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, </w:t>
      </w:r>
      <w:r w:rsidR="000C0D69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предоставить копии Договоров, заключенных им с третьими лицами. </w:t>
      </w:r>
    </w:p>
    <w:p w14:paraId="6AB60396" w14:textId="56695306" w:rsidR="00931EDD" w:rsidRPr="00E63366" w:rsidRDefault="000C0D69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до начала работ обеспечить проведение, документирование и ознакомление работников с результатами оценки рисков в области ПБ в соответствии с локально-нормативными актами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>.</w:t>
      </w:r>
    </w:p>
    <w:p w14:paraId="63B48E19" w14:textId="702BBFB4" w:rsidR="00931EDD" w:rsidRPr="00E63366" w:rsidRDefault="000C0D69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своевременно проводить специальную оценку условий труда. По запросу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предоставляет необходимую документацию, подтверждающую ее проведение, а также выполнение мероприятий по улучшению условий и охраны труда.</w:t>
      </w:r>
    </w:p>
    <w:p w14:paraId="20BC318C" w14:textId="23AFD167" w:rsidR="00931EDD" w:rsidRPr="00E63366" w:rsidRDefault="000C0D69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обязуется по требованию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предоставлять на рассмотрение последнего информацию о квалификации, образовании и опыте работы своих работников и работников третьих лиц, занимающих ключевые должности в области ПБ, задействованных в выполнении работ по Договору.</w:t>
      </w:r>
    </w:p>
    <w:p w14:paraId="6EC580E1" w14:textId="6ED7E5B3" w:rsidR="00931EDD" w:rsidRPr="00E63366" w:rsidRDefault="000C0D69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принимает на себя ответственность, в том числе финансовую, за соблюдение своими работниками, а также работниками привлекаемых третьих лиц требований в области ПБ при выполнении работ на территории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>.</w:t>
      </w:r>
    </w:p>
    <w:p w14:paraId="29EE1A58" w14:textId="4FFCC3C4" w:rsidR="00931EDD" w:rsidRPr="00E63366" w:rsidRDefault="00931EDD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Если объект (территория) может быть разделен на два и более смежных участков, то для производства работ могут быть определены два и более </w:t>
      </w:r>
      <w:r w:rsidR="000C0D69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, при этом на выполнение работ каждому </w:t>
      </w:r>
      <w:r w:rsidR="00384D9E" w:rsidRPr="00E63366">
        <w:rPr>
          <w:rFonts w:eastAsia="Calibri"/>
          <w:lang w:eastAsia="en-US"/>
        </w:rPr>
        <w:t>Контрагенту Обществ</w:t>
      </w:r>
      <w:r w:rsidRPr="00E63366">
        <w:rPr>
          <w:rFonts w:eastAsia="Calibri"/>
          <w:lang w:eastAsia="en-US"/>
        </w:rPr>
        <w:t>ом оформляется отдельный акт-допуск.</w:t>
      </w:r>
    </w:p>
    <w:p w14:paraId="2E757D4F" w14:textId="302EC742" w:rsidR="00242894" w:rsidRDefault="00931EDD" w:rsidP="00931EDD">
      <w:pPr>
        <w:numPr>
          <w:ilvl w:val="1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Разграничение зон ответственности между </w:t>
      </w:r>
      <w:r w:rsidR="000C0D69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 xml:space="preserve"> и </w:t>
      </w:r>
      <w:r w:rsidR="000C0D69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>ом в вопросах ПБ устанавливается соответствующим локальным нормативным актом Сторон с учетом настоящих Требований.</w:t>
      </w:r>
    </w:p>
    <w:p w14:paraId="6C550348" w14:textId="7A70CE54" w:rsidR="00931EDD" w:rsidRPr="00E63366" w:rsidRDefault="00931EDD" w:rsidP="00931EDD">
      <w:pPr>
        <w:keepNext/>
        <w:keepLines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before="120" w:after="240" w:line="259" w:lineRule="auto"/>
        <w:ind w:left="709" w:hanging="709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3" w:name="_Toc82785003"/>
      <w:r w:rsidRPr="00E63366">
        <w:rPr>
          <w:rFonts w:eastAsia="Calibri"/>
          <w:b/>
          <w:lang w:eastAsia="x-none"/>
        </w:rPr>
        <w:lastRenderedPageBreak/>
        <w:t xml:space="preserve">Требования к </w:t>
      </w:r>
      <w:r w:rsidR="000C0D69" w:rsidRPr="00E63366">
        <w:rPr>
          <w:rFonts w:eastAsia="Calibri"/>
          <w:b/>
          <w:lang w:eastAsia="x-none"/>
        </w:rPr>
        <w:t>Контрагенту</w:t>
      </w:r>
      <w:r w:rsidRPr="00E63366">
        <w:rPr>
          <w:rFonts w:eastAsia="Calibri"/>
          <w:b/>
          <w:lang w:eastAsia="x-none"/>
        </w:rPr>
        <w:t xml:space="preserve"> и привлекаемым третьим лицам в области ПБ.</w:t>
      </w:r>
      <w:bookmarkEnd w:id="3"/>
    </w:p>
    <w:p w14:paraId="146BDB38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4" w:name="_Toc82785004"/>
      <w:r w:rsidRPr="00E63366">
        <w:rPr>
          <w:rFonts w:eastAsia="Calibri"/>
          <w:b/>
          <w:lang w:eastAsia="x-none"/>
        </w:rPr>
        <w:t>Обучение, инструктажи, проверка знаний.</w:t>
      </w:r>
      <w:bookmarkEnd w:id="4"/>
    </w:p>
    <w:p w14:paraId="08C5A2C7" w14:textId="3497108E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Весь персонал </w:t>
      </w:r>
      <w:r w:rsidR="000C0D69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, прибывающий впервые для выполнения работ на объекты </w:t>
      </w:r>
      <w:r w:rsidR="000C0D69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, должен пройти вводный инструктаж по охране труда, противопожарный инструктаж у специально уполномоченных для этого лиц </w:t>
      </w:r>
      <w:r w:rsidR="000C0D69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. </w:t>
      </w:r>
      <w:r w:rsidR="000C0D69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не вправе допускать к выполнению работ своих работников и привлекаемых третьих лиц, не прошедших указанные инструктажи.</w:t>
      </w:r>
    </w:p>
    <w:p w14:paraId="21025EF2" w14:textId="26C15495" w:rsidR="00931EDD" w:rsidRPr="00E63366" w:rsidRDefault="000C0D69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обязан организовать прохождение обучения работников, привлекаемых для исполнения Договора (с учетом профессии и выполняемой ими работы) в соответствии с требованиями законодательства Российской Федерации и локальных нормативных актов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по обучению, аттестации, инструктажам и проверке знаний персонала в области ПБ. </w:t>
      </w:r>
    </w:p>
    <w:p w14:paraId="73013BA8" w14:textId="35BC2618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Работники </w:t>
      </w:r>
      <w:r w:rsidR="000C0D69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и привлекаемые им третьи лица обязаны иметь документы в области ПБ (удостоверения, копии протоколов, сертификаты, свидетельства и т.п.), необходимые для осуществления работ по Договору. Необходимость работникам </w:t>
      </w:r>
      <w:r w:rsidR="000C0D69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или привлекаемых им третьих лиц иметь документы при себе определяется внутренними локальными документами </w:t>
      </w:r>
      <w:r w:rsidR="000C0D69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, если обязательность их ношения не определена законодательством Российской Федерации в области ПБ.</w:t>
      </w:r>
    </w:p>
    <w:p w14:paraId="115AA2C1" w14:textId="6A02316B" w:rsidR="00931EDD" w:rsidRPr="00E63366" w:rsidRDefault="000C0D69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должен предъявить по первому требованию уполномоченного представителя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графики проведения обучения, аттестации и проверки знаний в области ПБ, документы, подтверждающие проведение обучения, проверок знаний, аттестаций в области ПБ, в частности, при проведении работ на высоте, газоопасных, огневых, ремонтных работ, работ с использованием подъемных механизмов, транспортных средств, земляных, сварочных работ, работ в электроустановках и иных видов работ.</w:t>
      </w:r>
    </w:p>
    <w:p w14:paraId="5D22905E" w14:textId="4567998D" w:rsidR="00931EDD" w:rsidRPr="00E63366" w:rsidRDefault="000C0D69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должны обеспечить наличие и ведение на объекте работ актуальной документации в области ПБ в соответствии с требованиями действующего законодательства (инструкции по охране труда по профессиям и видам работ, программы инструктажей, перечень работ повышенной опасности и пр.).</w:t>
      </w:r>
    </w:p>
    <w:p w14:paraId="12094037" w14:textId="407F7849" w:rsidR="00931EDD" w:rsidRPr="00E63366" w:rsidRDefault="000C0D69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обязаны не допускать, отстранять, а при необходимости удалять с территории </w:t>
      </w:r>
      <w:r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 xml:space="preserve"> любого работника </w:t>
      </w:r>
      <w:r w:rsidRPr="00E63366">
        <w:rPr>
          <w:rFonts w:eastAsia="Calibri"/>
          <w:spacing w:val="-4"/>
          <w:lang w:eastAsia="en-US"/>
        </w:rPr>
        <w:t>Контрагента</w:t>
      </w:r>
      <w:r w:rsidR="00931EDD" w:rsidRPr="00E63366">
        <w:rPr>
          <w:rFonts w:eastAsia="Calibri"/>
          <w:spacing w:val="-4"/>
          <w:lang w:eastAsia="en-US"/>
        </w:rPr>
        <w:t xml:space="preserve"> или привлекаемого им третьего лица за несоответствие его квалификации выполняемым должностным/профессиональным обязанностям, отсутствие документов, подтверждающих прохождение необходимого обучения, инструктажей и аттестации (проверки знаний) в области ПБ.</w:t>
      </w:r>
    </w:p>
    <w:p w14:paraId="07F13E33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5" w:name="_Toc82785005"/>
      <w:r w:rsidRPr="00E63366">
        <w:rPr>
          <w:rFonts w:eastAsia="Calibri"/>
          <w:b/>
          <w:lang w:eastAsia="x-none"/>
        </w:rPr>
        <w:t>Медосмотры и медицинское обеспечение.</w:t>
      </w:r>
      <w:bookmarkEnd w:id="5"/>
    </w:p>
    <w:p w14:paraId="4CEBD131" w14:textId="1472C254" w:rsidR="00931EDD" w:rsidRPr="00E63366" w:rsidRDefault="00566F86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обязаны не допускать своих работников, имеющих медицинские противопоказания к выполнению работ либо не имеющих медицинского заключения на допуск к определенному виду работ.</w:t>
      </w:r>
    </w:p>
    <w:p w14:paraId="0DC51427" w14:textId="7B593566" w:rsidR="00931EDD" w:rsidRPr="00E63366" w:rsidRDefault="00566F86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должны обеспечить: </w:t>
      </w:r>
    </w:p>
    <w:p w14:paraId="5CA2DD5B" w14:textId="42455F54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проведение предварительного и периодического медицинских осмотров всему персоналу, выполняющему работы на объектах </w:t>
      </w:r>
      <w:r w:rsidR="00566F86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(с учетом профессии и выполняемой ими работы), в соответствии с требованиями, установленными законодательством Российской Федерации в части организации и проведения </w:t>
      </w:r>
      <w:r w:rsidRPr="00E63366">
        <w:rPr>
          <w:rFonts w:eastAsia="Calibri"/>
          <w:lang w:eastAsia="en-US"/>
        </w:rPr>
        <w:lastRenderedPageBreak/>
        <w:t>обязательных предварительных при поступлении на работу и периодических медицинских осмотров работников, занятых на работах с вредными и (или) опасными условиями труда;</w:t>
      </w:r>
    </w:p>
    <w:p w14:paraId="6F12C6F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прохождение предвахтового медицинского осмотра всем персоналом при вахтовом методе работы;</w:t>
      </w:r>
    </w:p>
    <w:p w14:paraId="3E67186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прохождение обязательного психиатрического освидетельствования работникам, осуществляющим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работающих в условиях повышенной опасности;</w:t>
      </w:r>
    </w:p>
    <w:p w14:paraId="142086EF" w14:textId="33DDEFE1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наличие обязательного страхования от несчастных случаев на производстве и профессионального заболевания, у всего персонала, включая собственный персонал </w:t>
      </w:r>
      <w:r w:rsidR="00384D9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 персонал привлекаемых третьих лиц;</w:t>
      </w:r>
    </w:p>
    <w:p w14:paraId="3EE52BEE" w14:textId="2424B06C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обучение всех работников рабочих специальностей </w:t>
      </w:r>
      <w:r w:rsidR="00566F86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 привлекаемых третьих лиц навыкам оказания первой помощи; </w:t>
      </w:r>
    </w:p>
    <w:p w14:paraId="78D330A2" w14:textId="1EB45CDD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наличие укомплектованного фельдшерского или врачебного здравпункта (медпункта) и дежурного санитарного транспорта на удаленных от основной социальной инфраструктуры объектах </w:t>
      </w:r>
      <w:r w:rsidR="00E77214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с предоставлением документов, подтверждающих профпригодность медицинского работника (здравпункта/медпункта), при суммарной численности персонала </w:t>
      </w:r>
      <w:r w:rsidR="00566F86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 (или) привлекаемых третьих лиц от 50 и более человек или заключение Договора с лечебным учреждением на оказание оперативной медицинской помощи;</w:t>
      </w:r>
    </w:p>
    <w:p w14:paraId="58FDBBA0" w14:textId="09B8E0E2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наличие плана экстренного медицинского реагирования (ПЭМР), согласованного с </w:t>
      </w:r>
      <w:r w:rsidR="00E77214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 xml:space="preserve"> до начала выполнения работ. В ПЭМР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уровня;</w:t>
      </w:r>
    </w:p>
    <w:p w14:paraId="1913BDDF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для работников, деятельность которых в рамках Договора связана с производством, хранением, транспортировкой и реализацией пищевых продуктов и питьевой воды, коммунальным и бытовым обслуживанием, а также иных случаях, предусмотренных законодательством Российской Федерации, наличие надлежаще оформленных медицинских книжек перед проведением работ;</w:t>
      </w:r>
    </w:p>
    <w:p w14:paraId="2567D833" w14:textId="01588E16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проведение регулярного предсменного (предрейсового, послерейсового) медицинского осмотра своего персонала, а также персонала привлекаемых третьих лиц, задействованных при выполнении работ по Договору, и принятие мер по недопущению (отстранению) от работы лиц, не прошедших указанные осмотры или в результате которых выявлены противопоказания к выполнения тех или иных работ. Отказ персонала </w:t>
      </w:r>
      <w:r w:rsidR="00566F86" w:rsidRPr="00E63366">
        <w:rPr>
          <w:rFonts w:eastAsia="Calibri"/>
          <w:lang w:eastAsia="en-US"/>
        </w:rPr>
        <w:t xml:space="preserve">Контрагента </w:t>
      </w:r>
      <w:r w:rsidRPr="00E63366">
        <w:rPr>
          <w:rFonts w:eastAsia="Calibri"/>
          <w:lang w:eastAsia="en-US"/>
        </w:rPr>
        <w:t xml:space="preserve">и привлекаемых им третьих лиц от прохождения медицинского осмотра расценивается как нарушение режима труда и отдыха, установленного на территории </w:t>
      </w:r>
      <w:r w:rsidR="00566F86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.</w:t>
      </w:r>
    </w:p>
    <w:p w14:paraId="1BDDDB3F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6" w:name="_Toc82785006"/>
      <w:r w:rsidRPr="00E63366">
        <w:rPr>
          <w:rFonts w:eastAsia="Calibri"/>
          <w:b/>
          <w:lang w:eastAsia="x-none"/>
        </w:rPr>
        <w:t>Употребление алкоголя, наркотиков и иных токсических веществ.</w:t>
      </w:r>
      <w:bookmarkEnd w:id="6"/>
    </w:p>
    <w:p w14:paraId="2930B4A3" w14:textId="55517C4B" w:rsidR="00931EDD" w:rsidRPr="00E63366" w:rsidRDefault="00566F86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обязан: </w:t>
      </w:r>
    </w:p>
    <w:p w14:paraId="4C8EA64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 xml:space="preserve">проводить с работниками и привлекаемыми третьими лицами инструктажи в части запрета употребления алкоголя, наркотических, психотропных или иных токсических средств, их провоза и хранения, и неотвратимости ответственности за его нарушение. </w:t>
      </w:r>
    </w:p>
    <w:p w14:paraId="178D120A" w14:textId="7F3EFC8C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не допускать к работе (отстранять от работы) персонал в состоянии алкогольного, наркотического или токсического опьянения, приняв все меры для удаления нарушителя с территории </w:t>
      </w:r>
      <w:r w:rsidR="00566F86" w:rsidRPr="00E63366">
        <w:rPr>
          <w:rFonts w:eastAsia="Calibri"/>
          <w:lang w:eastAsia="en-US"/>
        </w:rPr>
        <w:t>Общества.</w:t>
      </w:r>
      <w:r w:rsidRPr="00E63366">
        <w:rPr>
          <w:rFonts w:eastAsia="Calibri"/>
          <w:lang w:eastAsia="en-US"/>
        </w:rPr>
        <w:t xml:space="preserve"> </w:t>
      </w:r>
    </w:p>
    <w:p w14:paraId="19F9B7DE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не допускать употребление, пронос, провоз и нахождение на месте производства работ и в местах проживания персонала (в том числе привлекаемых третьих лиц) алкогольсодержащих напитков, наркотических или иных токсических веществ, за исключением веществ, необходимых для осуществления производственной деятельности. </w:t>
      </w:r>
    </w:p>
    <w:p w14:paraId="1C0F75E6" w14:textId="534A8411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t xml:space="preserve">В </w:t>
      </w:r>
      <w:r w:rsidRPr="00E63366">
        <w:rPr>
          <w:rFonts w:eastAsia="Calibri"/>
          <w:spacing w:val="-4"/>
          <w:lang w:eastAsia="en-US"/>
        </w:rPr>
        <w:t xml:space="preserve">целях обеспечения контроля за указанными ограничениями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 имеет право производить проверки и досмотр всех транспортных средств, вещей и материалов, доставляемых на место производства работ и к месту проживания персонала. </w:t>
      </w:r>
    </w:p>
    <w:p w14:paraId="182ABF84" w14:textId="3D531D23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При обнаружении у работников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 и привлекаемых им третьих лиц алкоголя, наркотических, психотропных или иных токсических средств указанные запрещенные вещества подлежат изъятию. </w:t>
      </w:r>
    </w:p>
    <w:p w14:paraId="3B01DEF4" w14:textId="511E0238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Каждый случай употребления наркотиков, психотропных или иных токсических веществ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наркотического, психотропного или токсического опьянения, об этом составляется акт. В акте фиксируется согласие лица на проведение медицинского освидетельствования или отказ от такового. Акт подписывается сотрудником(ами) охранной организации и/или медицинским работником и/или работником(ами)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 или представителем </w:t>
      </w:r>
      <w:r w:rsidR="00566F86" w:rsidRPr="00E63366">
        <w:rPr>
          <w:rFonts w:eastAsia="Calibri"/>
          <w:spacing w:val="-4"/>
          <w:lang w:eastAsia="en-US"/>
        </w:rPr>
        <w:t>Контрагента</w:t>
      </w:r>
      <w:r w:rsidRPr="00E63366">
        <w:rPr>
          <w:rFonts w:eastAsia="Calibri"/>
          <w:spacing w:val="-4"/>
          <w:lang w:eastAsia="en-US"/>
        </w:rPr>
        <w:t xml:space="preserve">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наркотического, психотропного или токсического опьянения, сообщается </w:t>
      </w:r>
      <w:r w:rsidR="00566F86" w:rsidRPr="00E63366">
        <w:rPr>
          <w:rFonts w:eastAsia="Calibri"/>
          <w:spacing w:val="-4"/>
          <w:lang w:eastAsia="en-US"/>
        </w:rPr>
        <w:t>Контрагенту</w:t>
      </w:r>
      <w:r w:rsidRPr="00E63366">
        <w:rPr>
          <w:rFonts w:eastAsia="Calibri"/>
          <w:spacing w:val="-4"/>
          <w:lang w:eastAsia="en-US"/>
        </w:rPr>
        <w:t xml:space="preserve"> по телефону, указанному в Договоре. Отказ лица от прохождения медицинского освидетельствования, зафиксированный в акте, является основанием для предъявления </w:t>
      </w:r>
      <w:r w:rsidR="00566F86" w:rsidRPr="00E63366">
        <w:rPr>
          <w:rFonts w:eastAsia="Calibri"/>
          <w:spacing w:val="-4"/>
          <w:lang w:eastAsia="en-US"/>
        </w:rPr>
        <w:t>Контрагенту</w:t>
      </w:r>
      <w:r w:rsidRPr="00E63366">
        <w:rPr>
          <w:rFonts w:eastAsia="Calibri"/>
          <w:spacing w:val="-4"/>
          <w:lang w:eastAsia="en-US"/>
        </w:rPr>
        <w:t xml:space="preserve">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блокируется. </w:t>
      </w:r>
    </w:p>
    <w:p w14:paraId="51D312BA" w14:textId="62015525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Допускается в качестве дополнительных доказательств, подтверждающих нахождение работника в состоянии опьянения, использовать фото и видео материалы, объяснения сотрудников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, сотрудников охранной организации, медицинских работников, письменные объяснения персонала </w:t>
      </w:r>
      <w:r w:rsidR="00566F86" w:rsidRPr="00E63366">
        <w:rPr>
          <w:rFonts w:eastAsia="Calibri"/>
          <w:spacing w:val="-4"/>
          <w:lang w:eastAsia="en-US"/>
        </w:rPr>
        <w:t>Контрагента</w:t>
      </w:r>
      <w:r w:rsidRPr="00E63366">
        <w:rPr>
          <w:rFonts w:eastAsia="Calibri"/>
          <w:spacing w:val="-4"/>
          <w:lang w:eastAsia="en-US"/>
        </w:rPr>
        <w:t xml:space="preserve">. </w:t>
      </w:r>
    </w:p>
    <w:p w14:paraId="29824C7A" w14:textId="77777777" w:rsidR="00931EDD" w:rsidRPr="00E63366" w:rsidRDefault="00931EDD" w:rsidP="001F61D8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left="851" w:hanging="426"/>
        <w:jc w:val="both"/>
        <w:textAlignment w:val="baseline"/>
        <w:outlineLvl w:val="0"/>
        <w:rPr>
          <w:rFonts w:eastAsia="Calibri"/>
          <w:b/>
          <w:spacing w:val="-6"/>
          <w:lang w:eastAsia="x-none"/>
        </w:rPr>
      </w:pPr>
      <w:bookmarkStart w:id="7" w:name="_Toc82785007"/>
      <w:r w:rsidRPr="00E63366">
        <w:rPr>
          <w:rFonts w:eastAsia="Calibri"/>
          <w:b/>
          <w:spacing w:val="-6"/>
          <w:lang w:eastAsia="x-none"/>
        </w:rPr>
        <w:t>Профилактика и борьба с распространением новой коронавирусной инфекции (COVID-19).</w:t>
      </w:r>
      <w:bookmarkEnd w:id="7"/>
    </w:p>
    <w:p w14:paraId="06BCB52C" w14:textId="59BD9B4F" w:rsidR="00931EDD" w:rsidRPr="001F61D8" w:rsidRDefault="001F61D8" w:rsidP="001F61D8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line="259" w:lineRule="auto"/>
        <w:ind w:left="709" w:hanging="709"/>
        <w:jc w:val="both"/>
        <w:textAlignment w:val="baseline"/>
      </w:pPr>
      <w:r>
        <w:t xml:space="preserve">3.4.1. </w:t>
      </w:r>
      <w:r w:rsidR="0085581C" w:rsidRPr="001F61D8">
        <w:t>В случае</w:t>
      </w:r>
      <w:r w:rsidR="0085581C">
        <w:t xml:space="preserve"> установления Роспотребнадзором, Минздравом</w:t>
      </w:r>
      <w:r w:rsidR="0085581C" w:rsidRPr="0085581C">
        <w:t>, орган</w:t>
      </w:r>
      <w:r w:rsidR="0085581C">
        <w:t>ами</w:t>
      </w:r>
      <w:r w:rsidR="0085581C" w:rsidRPr="0085581C">
        <w:t xml:space="preserve"> местного </w:t>
      </w:r>
      <w:r w:rsidR="0085581C" w:rsidRPr="0085581C">
        <w:lastRenderedPageBreak/>
        <w:t>самоуправления и иных ведомств</w:t>
      </w:r>
      <w:r w:rsidR="0085581C">
        <w:t xml:space="preserve"> обязательных требований</w:t>
      </w:r>
      <w:r w:rsidR="0085581C" w:rsidRPr="0085581C">
        <w:t>, профилактик</w:t>
      </w:r>
      <w:r>
        <w:t>а</w:t>
      </w:r>
      <w:r w:rsidR="0085581C" w:rsidRPr="0085581C">
        <w:t xml:space="preserve"> и борьб</w:t>
      </w:r>
      <w:r>
        <w:t>а</w:t>
      </w:r>
      <w:r w:rsidR="0085581C" w:rsidRPr="0085581C">
        <w:t xml:space="preserve"> с распространением</w:t>
      </w:r>
      <w:r w:rsidR="0085581C">
        <w:t xml:space="preserve"> </w:t>
      </w:r>
      <w:r w:rsidRPr="001F61D8">
        <w:t>новой коронавирусной инфекции (COVID-19)</w:t>
      </w:r>
      <w:r>
        <w:t xml:space="preserve"> о</w:t>
      </w:r>
      <w:r w:rsidR="00931EDD" w:rsidRPr="00E63366">
        <w:t>существляется в соответствии с Дополнением №1 к настоящим Требованиям.</w:t>
      </w:r>
    </w:p>
    <w:p w14:paraId="107F0C17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8" w:name="_Toc82785008"/>
      <w:r w:rsidRPr="00E63366">
        <w:rPr>
          <w:rFonts w:eastAsia="Calibri"/>
          <w:b/>
          <w:lang w:eastAsia="x-none"/>
        </w:rPr>
        <w:t>Обеспечение и применение СИЗ.</w:t>
      </w:r>
      <w:bookmarkEnd w:id="8"/>
    </w:p>
    <w:p w14:paraId="74FF7D2F" w14:textId="607D17DC" w:rsidR="00931EDD" w:rsidRPr="00E63366" w:rsidRDefault="00566F86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обязан обеспечить наличие у всех работников и иных лиц, привлекаемых для исполнения Договора, сертифицированных, исправных СИЗ, смывающих и обезвреживающих средств (далее - СиОС).</w:t>
      </w:r>
    </w:p>
    <w:p w14:paraId="08726213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Номенклатура и количество выдаваемых СИЗ и СиОС должны соответствовать нормам, установленным законодательством Российской Федерации, учитывать вредные и/или опасные производственные факторы и результаты оценки рисков при выполнении работ по Договору, время года, климатический пояс и т.д.</w:t>
      </w:r>
    </w:p>
    <w:p w14:paraId="272918E5" w14:textId="0969D5C7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По требованию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 </w:t>
      </w:r>
      <w:r w:rsidR="00566F86" w:rsidRPr="00E63366">
        <w:rPr>
          <w:rFonts w:eastAsia="Calibri"/>
          <w:spacing w:val="-4"/>
          <w:lang w:eastAsia="en-US"/>
        </w:rPr>
        <w:t>Контрагентом</w:t>
      </w:r>
      <w:r w:rsidRPr="00E63366">
        <w:rPr>
          <w:rFonts w:eastAsia="Calibri"/>
          <w:spacing w:val="-4"/>
          <w:lang w:eastAsia="en-US"/>
        </w:rPr>
        <w:t xml:space="preserve"> должны быть предоставлены утвержденные работодателем Нормы бесплатной выдачи работникам специальной одежды, специальной обуви и других средств индивидуальной защиты; личные карточки учета выдачи СИЗ; личные карточки учета выдачи смывающих и (или) обезвреживающих средств; сертификаты и декларации соответствия СИЗ; инструкции по эксплуатации СИЗ завода-изготовителя.</w:t>
      </w:r>
    </w:p>
    <w:p w14:paraId="6EACC030" w14:textId="20D278FE" w:rsidR="00931EDD" w:rsidRPr="00E63366" w:rsidRDefault="00566F86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обеспечивают правильное применение работниками СИЗ во время проведения работ или нахождения на территории </w:t>
      </w:r>
      <w:r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 xml:space="preserve">, за исключением зон, в которых применение СИЗ не является обязательным по решению </w:t>
      </w:r>
      <w:r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>.</w:t>
      </w:r>
    </w:p>
    <w:p w14:paraId="7455D7B6" w14:textId="1AFA4E95" w:rsidR="00931EDD" w:rsidRPr="00E63366" w:rsidRDefault="001C1E05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>
        <w:rPr>
          <w:rFonts w:eastAsia="Calibri"/>
          <w:spacing w:val="-4"/>
          <w:lang w:eastAsia="en-US"/>
        </w:rPr>
        <w:t>Ко</w:t>
      </w:r>
      <w:r w:rsidR="00566F86" w:rsidRPr="00E63366">
        <w:rPr>
          <w:rFonts w:eastAsia="Calibri"/>
          <w:spacing w:val="-4"/>
          <w:lang w:eastAsia="en-US"/>
        </w:rPr>
        <w:t>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гарантируют соблюдение требований, установленных законодательством Российской Федерации по обеспечению ухода за СИЗ и их хранением, своевременному осуществлению химчистки, стирки, дегазации, дезактивации, дезинфекции, обезвреживанию, обеспыливанию, сушки СИЗ, а также ремонту и замене СИЗ.</w:t>
      </w:r>
    </w:p>
    <w:p w14:paraId="1C415F13" w14:textId="584755BA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Работники </w:t>
      </w:r>
      <w:r w:rsidR="00566F86" w:rsidRPr="00E63366">
        <w:rPr>
          <w:rFonts w:eastAsia="Calibri"/>
          <w:spacing w:val="-4"/>
          <w:lang w:eastAsia="en-US"/>
        </w:rPr>
        <w:t>Контрагента</w:t>
      </w:r>
      <w:r w:rsidRPr="00E63366">
        <w:rPr>
          <w:rFonts w:eastAsia="Calibri"/>
          <w:spacing w:val="-4"/>
          <w:lang w:eastAsia="en-US"/>
        </w:rPr>
        <w:t xml:space="preserve"> и привлекаемые им третьи лица, во время проведения работ или нахождения на территории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 (за исключением зон, в которых применение спецодежды и СИЗ не является обязательным) должны применять (если это не установлено нормами):</w:t>
      </w:r>
    </w:p>
    <w:p w14:paraId="12E91C6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спецодежду с логотипом и названием своей организации, со световозвращающими полосами;</w:t>
      </w:r>
    </w:p>
    <w:p w14:paraId="13F3F769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защитную обувь с металлическим или композитным подноском;</w:t>
      </w:r>
    </w:p>
    <w:p w14:paraId="11673603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каску защитную с подбородочным ремнем и логотипом своей организации;</w:t>
      </w:r>
    </w:p>
    <w:p w14:paraId="3F8FD3C7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средства защиты глаз, лица (защитные очки, защитные щитки) и рук (перчатки).</w:t>
      </w:r>
    </w:p>
    <w:p w14:paraId="0BBC4619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нахождении в зоне работ с повышенным уровнем шума дополнительно - беруши или наушники с креплением на каску защитную.</w:t>
      </w:r>
    </w:p>
    <w:p w14:paraId="50D9E787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выполнении работ на высоте дополнительно:</w:t>
      </w:r>
    </w:p>
    <w:p w14:paraId="5293F39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системы защиты от падения с высоты, соответствующие характеру работ с учетом запаса высоты и опасных факторов;</w:t>
      </w:r>
    </w:p>
    <w:p w14:paraId="10F4E7FC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средства спасения и эвакуации работника в случае его зависания.</w:t>
      </w:r>
    </w:p>
    <w:p w14:paraId="1E747941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lastRenderedPageBreak/>
        <w:t>При выполнении сварочных работ (нахождении в зоне работ) дополнительно:</w:t>
      </w:r>
    </w:p>
    <w:p w14:paraId="755C69C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спецодежду из огнестойких тканей или с огнезащитной пропиткой с логотипом и названием своей организации, со световозвращающими полосами;</w:t>
      </w:r>
    </w:p>
    <w:p w14:paraId="75522BB0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краги термостойкие;</w:t>
      </w:r>
    </w:p>
    <w:p w14:paraId="6C62F4A6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щиток сварщика лицевой с креплением на каску.</w:t>
      </w:r>
    </w:p>
    <w:p w14:paraId="2B506BEF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выполнении работ (нахождении в зоне работ) с использованием ручных или стационарно закрепленных шлифовальных машин (например, углошлифовальная машина, заточные станки), других искрообразующих инструментов, водо- и абразивоструйного оборудования дополнительно - полнолицевые защитные щитки с креплением на каску.</w:t>
      </w:r>
    </w:p>
    <w:p w14:paraId="47496B64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При выполнении работ в замкнутых пространствах дополнительно: </w:t>
      </w:r>
    </w:p>
    <w:p w14:paraId="66A9C4AD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изолирующие СИЗОД;</w:t>
      </w:r>
    </w:p>
    <w:p w14:paraId="19EB0986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страховочную привязь с сигнально-спасательной веревкой.</w:t>
      </w:r>
    </w:p>
    <w:p w14:paraId="68D92A00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выполнении работ, связанных с наличием пыли или аэрозоли в воздухе рабочей зоны дополнительно - респиратор противоаэрозольный либо маску со сменными фильтрами, обеспечивающими защиту.</w:t>
      </w:r>
    </w:p>
    <w:p w14:paraId="6E2D3769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выполнении работ, во время которых имеется или не исключена возможность поступления на место проведения работ вредных паров, газов и других веществ, способных вызвать оказание вредного воздействия на организм человека дополнительно - противогаз фильтрующий либо изолирующий (исходя из возможностей защиты от вредных веществ).</w:t>
      </w:r>
    </w:p>
    <w:p w14:paraId="57B3A92F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выполнении работ с едкими химическими веществами дополнительно:</w:t>
      </w:r>
    </w:p>
    <w:p w14:paraId="226E5B99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спецодежду для защиты от растворов кислот и щелочей с логотипом своей организации;</w:t>
      </w:r>
    </w:p>
    <w:p w14:paraId="7EBCC92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фартук защитный;</w:t>
      </w:r>
    </w:p>
    <w:p w14:paraId="2B7DF5CC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щиток защитный лицевой;</w:t>
      </w:r>
    </w:p>
    <w:p w14:paraId="1A4B6D1A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очки закрытого типа;</w:t>
      </w:r>
    </w:p>
    <w:p w14:paraId="5AA537B0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перчатки для защиты от растворов кислот и щелочей.</w:t>
      </w:r>
    </w:p>
    <w:p w14:paraId="0F565274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выполнении работ в электроустановках дополнительно:</w:t>
      </w:r>
    </w:p>
    <w:p w14:paraId="7DA5D4C0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галоши (боты) диэлектрические;</w:t>
      </w:r>
    </w:p>
    <w:p w14:paraId="5DDFB4D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перчатки диэлектрические;</w:t>
      </w:r>
    </w:p>
    <w:p w14:paraId="6A28CBD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спецодежду для защиты от электродуги;</w:t>
      </w:r>
    </w:p>
    <w:p w14:paraId="3A217C2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каску защитную для защиты от электродуги с логотипом своей организации;</w:t>
      </w:r>
    </w:p>
    <w:p w14:paraId="31A4DE14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щиток с креплением на каску для защиты от электродуги.</w:t>
      </w:r>
    </w:p>
    <w:p w14:paraId="1CE86D0D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выполнении работ в местах движения транспорта, а также при выполнении стропальных работ дополнительно - жилет сигнальный.</w:t>
      </w:r>
    </w:p>
    <w:p w14:paraId="1BAC3FA7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Дополнительные условия применения СИЗ и СиОС, необходимые при выполнении работ по Договору, в том числе не упомянутых выше, но требующие особого внимания, устанавливаются в соответствии с п. 1.4 настоящих Требований.</w:t>
      </w:r>
    </w:p>
    <w:p w14:paraId="3A12986D" w14:textId="051A50E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lastRenderedPageBreak/>
        <w:t xml:space="preserve">СИЗ работников </w:t>
      </w:r>
      <w:r w:rsidR="00566F86" w:rsidRPr="00E63366">
        <w:rPr>
          <w:rFonts w:eastAsia="Calibri"/>
          <w:spacing w:val="-4"/>
          <w:lang w:eastAsia="en-US"/>
        </w:rPr>
        <w:t>Контрагента</w:t>
      </w:r>
      <w:r w:rsidRPr="00E63366">
        <w:rPr>
          <w:rFonts w:eastAsia="Calibri"/>
          <w:spacing w:val="-4"/>
          <w:lang w:eastAsia="en-US"/>
        </w:rPr>
        <w:t xml:space="preserve"> либо привлекаемых им третьих лиц должны применяться в соответствии с инструкциями по эксплуатации завода-изготовителя. Маркировка СИЗ должна быть читаема. СИЗ с истекшим сроком эксплуатации или при наличии износа не применяются и до</w:t>
      </w:r>
      <w:r w:rsidR="00566F86" w:rsidRPr="00E63366">
        <w:rPr>
          <w:rFonts w:eastAsia="Calibri"/>
          <w:spacing w:val="-4"/>
          <w:lang w:eastAsia="en-US"/>
        </w:rPr>
        <w:t>лжны быть удалены с территории Общества</w:t>
      </w:r>
      <w:r w:rsidRPr="00E63366">
        <w:rPr>
          <w:rFonts w:eastAsia="Calibri"/>
          <w:spacing w:val="-4"/>
          <w:lang w:eastAsia="en-US"/>
        </w:rPr>
        <w:t>.</w:t>
      </w:r>
    </w:p>
    <w:p w14:paraId="766E4E42" w14:textId="45A0984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Спецодежда работников </w:t>
      </w:r>
      <w:r w:rsidR="00566F86" w:rsidRPr="00E63366">
        <w:rPr>
          <w:rFonts w:eastAsia="Calibri"/>
          <w:spacing w:val="-4"/>
          <w:lang w:eastAsia="en-US"/>
        </w:rPr>
        <w:t>Контрагента</w:t>
      </w:r>
      <w:r w:rsidRPr="00E63366">
        <w:rPr>
          <w:rFonts w:eastAsia="Calibri"/>
          <w:spacing w:val="-4"/>
          <w:lang w:eastAsia="en-US"/>
        </w:rPr>
        <w:t xml:space="preserve"> либо привлекаемых им третьих лиц должна быть застегнута на все пуговицы, либо на всю длину молнии, не допуская свисающих концов, заворачивания брюк и рукавов.</w:t>
      </w:r>
    </w:p>
    <w:p w14:paraId="00BD30D1" w14:textId="4B77FACA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</w:t>
      </w:r>
      <w:r w:rsidR="00566F86" w:rsidRPr="00E63366">
        <w:rPr>
          <w:rFonts w:eastAsia="Calibri"/>
          <w:spacing w:val="-4"/>
          <w:lang w:eastAsia="en-US"/>
        </w:rPr>
        <w:t>рименение перчаток работниками Контрагента</w:t>
      </w:r>
      <w:r w:rsidRPr="00E63366">
        <w:rPr>
          <w:rFonts w:eastAsia="Calibri"/>
          <w:spacing w:val="-4"/>
          <w:lang w:eastAsia="en-US"/>
        </w:rPr>
        <w:t xml:space="preserve"> либо привлекаемых им третьих лиц при работе на станках запрещено.</w:t>
      </w:r>
    </w:p>
    <w:p w14:paraId="750678B2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9" w:name="_Toc82785009"/>
      <w:r w:rsidRPr="00E63366">
        <w:rPr>
          <w:rFonts w:eastAsia="Calibri"/>
          <w:b/>
          <w:lang w:eastAsia="x-none"/>
        </w:rPr>
        <w:t>Автотранспортные средства (далее - ТС).</w:t>
      </w:r>
      <w:bookmarkEnd w:id="9"/>
    </w:p>
    <w:p w14:paraId="14513C67" w14:textId="7465B56A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Все наземные ТС </w:t>
      </w:r>
      <w:r w:rsidR="00566F86" w:rsidRPr="00E63366">
        <w:rPr>
          <w:rFonts w:eastAsia="Calibri"/>
          <w:spacing w:val="-4"/>
          <w:lang w:eastAsia="en-US"/>
        </w:rPr>
        <w:t>Контрагента</w:t>
      </w:r>
      <w:r w:rsidRPr="00E63366">
        <w:rPr>
          <w:rFonts w:eastAsia="Calibri"/>
          <w:spacing w:val="-4"/>
          <w:lang w:eastAsia="en-US"/>
        </w:rPr>
        <w:t xml:space="preserve">, используемые для исполнения работ по Договору, должны быть оборудованы следующими устройствами: </w:t>
      </w:r>
    </w:p>
    <w:p w14:paraId="0B87047A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ремнями безопасности для водителя и всех пассажиров, если их установка предусмотрена конструкцией транспортного средства; </w:t>
      </w:r>
    </w:p>
    <w:p w14:paraId="55C3739E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зимний период - зимними шинами на всех колесах ТС (для категорий M1 и N1 — легковых автомобилей и небольших восьмиместных автобусов); </w:t>
      </w:r>
    </w:p>
    <w:p w14:paraId="4637502F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видеорегистраторами для фиксации нарушений ПДД;  </w:t>
      </w:r>
    </w:p>
    <w:p w14:paraId="530C087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автомобиль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автомобиля); </w:t>
      </w:r>
    </w:p>
    <w:p w14:paraId="0FADC4EE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автомобильной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 </w:t>
      </w:r>
    </w:p>
    <w:p w14:paraId="18689011" w14:textId="5DF64344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обязан организовать: </w:t>
      </w:r>
    </w:p>
    <w:p w14:paraId="7E6B9917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работу по безопасности дорожного движения в соответствии с установленными требованиями; </w:t>
      </w:r>
    </w:p>
    <w:p w14:paraId="00DCFB0D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контроль за соблюдением водителями Правил дорожного движения; </w:t>
      </w:r>
    </w:p>
    <w:p w14:paraId="3897C03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контрольные осмотры транспортных средств перед выездом на трассу/маршрут перед началом работ. </w:t>
      </w:r>
    </w:p>
    <w:p w14:paraId="30B5FB6A" w14:textId="389735CB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обязан обеспечить: </w:t>
      </w:r>
    </w:p>
    <w:p w14:paraId="507AD2FF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соблюдение режима труда и отдыха водителями в соответствии с установленными требованиями; </w:t>
      </w:r>
    </w:p>
    <w:p w14:paraId="12FD510A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установленными требованиями; </w:t>
      </w:r>
    </w:p>
    <w:p w14:paraId="1B1A9C4A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проведение регулярного технического обслуживания транспортных средств, не реже утвержденных заводом-изготовителем, и выпуск на линию технически исправных ТС; </w:t>
      </w:r>
    </w:p>
    <w:p w14:paraId="66EA8A70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>предрейсовый и послерейсовый медицинский осмотр водителей; эксплуатацию и применение транспортных средств по их назначению в соответствии с требованиями завода-изготовителя;</w:t>
      </w:r>
    </w:p>
    <w:p w14:paraId="4ECDD66F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соблюдение скоростного режима;</w:t>
      </w:r>
    </w:p>
    <w:p w14:paraId="49A841CE" w14:textId="55A19F4F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движение и стоянку транспортных средств согласно разметке (схем) на объекте </w:t>
      </w:r>
      <w:r w:rsidR="00633411" w:rsidRPr="00E63366">
        <w:rPr>
          <w:rFonts w:eastAsia="Calibri"/>
          <w:lang w:eastAsia="en-US"/>
        </w:rPr>
        <w:t xml:space="preserve">Общества </w:t>
      </w:r>
      <w:r w:rsidRPr="00E63366">
        <w:rPr>
          <w:rFonts w:eastAsia="Calibri"/>
          <w:lang w:eastAsia="en-US"/>
        </w:rPr>
        <w:t xml:space="preserve">(при наличии). </w:t>
      </w:r>
    </w:p>
    <w:p w14:paraId="56F161BD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0" w:name="_Ref38048590"/>
      <w:bookmarkStart w:id="11" w:name="_Toc82785010"/>
      <w:r w:rsidRPr="00E63366">
        <w:rPr>
          <w:rFonts w:eastAsia="Calibri"/>
          <w:b/>
          <w:lang w:eastAsia="x-none"/>
        </w:rPr>
        <w:t>Оборудование, материалы, рабочие места.</w:t>
      </w:r>
      <w:bookmarkEnd w:id="10"/>
      <w:bookmarkEnd w:id="11"/>
    </w:p>
    <w:p w14:paraId="053F6AB4" w14:textId="1D80F1B8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обязаны обеспечить технически исправное состояние машин, инструмента, оснастки и иного оборудования, используемого для исполнения Договора.</w:t>
      </w:r>
    </w:p>
    <w:p w14:paraId="6CED231A" w14:textId="5C0A447F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Размещение оборудования на месте исполнения Договора заранее согласовывается с представителем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. </w:t>
      </w:r>
    </w:p>
    <w:p w14:paraId="6068809F" w14:textId="362C1159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обязан предоставить </w:t>
      </w:r>
      <w:r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 xml:space="preserve"> гигиенические сертификаты на используемые материалы, сертификаты соответствия требованиям пожарной безопасности применяемой продукции до начала их использования на территории </w:t>
      </w:r>
      <w:r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>.</w:t>
      </w:r>
    </w:p>
    <w:p w14:paraId="241B4E6C" w14:textId="27DCC7E9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На месте производства работ по Договору </w:t>
      </w:r>
      <w:r w:rsidR="00566F86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обязан обеспечить предупреждение и защиту людей от контакта с вредными и опасными производственными факторами, связанными с исполнением Договора (воздействие опасных веществ, падение в результате подскальзывания/спотыкания, падение с высоты, падение предметов, поражение электрическим током и т.д.), при необходимости установить ограждения, знаки безопасности и обеспечить освещение.</w:t>
      </w:r>
    </w:p>
    <w:p w14:paraId="469C45F9" w14:textId="4CF0F2D3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При наличии снега/наледи на путях передвижения на территории </w:t>
      </w:r>
      <w:r w:rsidR="00566F86" w:rsidRPr="00E63366">
        <w:rPr>
          <w:rFonts w:eastAsia="Calibri"/>
          <w:spacing w:val="-4"/>
          <w:lang w:eastAsia="en-US"/>
        </w:rPr>
        <w:t>Общества</w:t>
      </w:r>
      <w:r w:rsidRPr="00E63366">
        <w:rPr>
          <w:rFonts w:eastAsia="Calibri"/>
          <w:spacing w:val="-4"/>
          <w:lang w:eastAsia="en-US"/>
        </w:rPr>
        <w:t xml:space="preserve"> </w:t>
      </w:r>
      <w:r w:rsidR="00566F86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обязан обеспечить применение специальных противоскользящих устройств на обувь (ледоходы, снегоступы) своими работниками и работниками привлекаемых им третьих лиц.</w:t>
      </w:r>
    </w:p>
    <w:p w14:paraId="743538E5" w14:textId="7DBFEFEF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В целях обеспечения эффективного и безопасного выполнения работ, а также исключения простоев в ходе выполнения работ, </w:t>
      </w:r>
      <w:r w:rsidR="00566F86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и привлекаемыми им третьими лицами должны применяться исправные технологическое оборудование, приборы, инструменты, материалы, средства защиты и т.п. надлежащего качества, отвечающие требованиям соответствующих государственных стандартов, технических условий и других нормативных документов, имеющие паспорта, сертификаты, инструкции, разрешительные документы, предусмотренные действующими нормативными правовыми актами Российской Федерации.</w:t>
      </w:r>
    </w:p>
    <w:p w14:paraId="38D4A86C" w14:textId="05FF6473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Использование </w:t>
      </w:r>
      <w:r w:rsidR="00566F86" w:rsidRPr="00E63366">
        <w:rPr>
          <w:rFonts w:eastAsia="Calibri"/>
          <w:spacing w:val="-4"/>
          <w:lang w:eastAsia="en-US"/>
        </w:rPr>
        <w:t>Контрагентом</w:t>
      </w:r>
      <w:r w:rsidRPr="00E63366">
        <w:rPr>
          <w:rFonts w:eastAsia="Calibri"/>
          <w:spacing w:val="-4"/>
          <w:lang w:eastAsia="en-US"/>
        </w:rPr>
        <w:t xml:space="preserve"> и привлекаемыми им третьими лицами оборудования должно осуществляться в соответствии с его целевым назначением, с соблюдением установленных правил эксплуатации, правил по охране труда, норм и правил в области промышленной и пожарной безопасности, экологической безопасности, иных требований действующего законодательства Российской Федерации.</w:t>
      </w:r>
    </w:p>
    <w:p w14:paraId="514DFB32" w14:textId="2E636F03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Все оборудование, используемое </w:t>
      </w:r>
      <w:r w:rsidR="00566F86" w:rsidRPr="00E63366">
        <w:rPr>
          <w:rFonts w:eastAsia="Calibri"/>
          <w:spacing w:val="-4"/>
          <w:lang w:eastAsia="en-US"/>
        </w:rPr>
        <w:t>Контрагентом</w:t>
      </w:r>
      <w:r w:rsidRPr="00E63366">
        <w:rPr>
          <w:rFonts w:eastAsia="Calibri"/>
          <w:spacing w:val="-4"/>
          <w:lang w:eastAsia="en-US"/>
        </w:rPr>
        <w:t xml:space="preserve"> и привлекаемыми им третьими лицами, должно быть пригодно к использованию и поддерживаться в безопасном, рабочем состоянии.</w:t>
      </w:r>
    </w:p>
    <w:p w14:paraId="37AA7D57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Эксплуатация оборудования, механизмов, инструмента в неисправном состоянии или при неисправных устройствах безопасности (блокировочные, фиксирующие, сигнальные </w:t>
      </w:r>
      <w:r w:rsidRPr="00E63366">
        <w:rPr>
          <w:rFonts w:eastAsia="Calibri"/>
          <w:spacing w:val="-4"/>
          <w:lang w:eastAsia="en-US"/>
        </w:rPr>
        <w:lastRenderedPageBreak/>
        <w:t>приспособления и приборы), а также с превышением рабочих параметров выше паспортных запрещается.</w:t>
      </w:r>
    </w:p>
    <w:p w14:paraId="229733B8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 обнаружении в процессе монтажа,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эксплуатации. Дальнейшая эксплуатация оборудования разрешается после устранения выявленных недостатков.</w:t>
      </w:r>
    </w:p>
    <w:p w14:paraId="1DA7EDC4" w14:textId="052DF040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несет ответственность за эксплуатацию всего оборудования, в том числе и оборудования привлекаемых им третьих лиц, в соответствии с действующим законодательством Российской Федерации и Договором.</w:t>
      </w:r>
    </w:p>
    <w:p w14:paraId="4E593C76" w14:textId="2FBE17A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При выполнении </w:t>
      </w:r>
      <w:r w:rsidR="00566F86" w:rsidRPr="00E63366">
        <w:rPr>
          <w:rFonts w:eastAsia="Calibri"/>
          <w:spacing w:val="-4"/>
          <w:lang w:eastAsia="en-US"/>
        </w:rPr>
        <w:t>Контрагентом</w:t>
      </w:r>
      <w:r w:rsidRPr="00E63366">
        <w:rPr>
          <w:rFonts w:eastAsia="Calibri"/>
          <w:spacing w:val="-4"/>
          <w:lang w:eastAsia="en-US"/>
        </w:rPr>
        <w:t xml:space="preserve"> работ на опасных производственных объектах (далее - ОПО) в соответствии с Федеральным Законом от 21.07.1997 № 116-ФЗ «О промышленной безопасности опасных производственных объектов», обязательно соблюдение требований соответствующих Федеральных норм и правил в области промышленной безопасности. </w:t>
      </w:r>
    </w:p>
    <w:p w14:paraId="507166EA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Работы повышенной опасности (газоопасные, огневые, земляные, в замкнутых пространствах, на высоте и т.д.) выполняются по нарядам-допускам, в присутствии лица, ответственного за безопасное производство работ, если иное не предусмотрено законодательством Российской Федерации в области ПБ.</w:t>
      </w:r>
    </w:p>
    <w:p w14:paraId="2985F600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Применение грузоподъемных машин и механизмов, подъемных сооружений допускается при условии своевременного прохождения частичного и полного технического освидетельствования (ЧТО, ПТО), не истекшего срока эксплуатации, регистрации в органах Ростехнадзора (если требуется), при наличии оформленных паспортов и заполненных вахтенных журналов.</w:t>
      </w:r>
    </w:p>
    <w:p w14:paraId="133B336C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Применяемые средства подмащивания должны представлять собой пространственную универсальную каркасную конструкцию, выполненную из унифицированных модульных элементов, должны быть совместимы с другими системами временных конструкций и соответствовать паспорту завода-изготовителя, иметь паспорт, содержащий инструкцию по монтажу, информацию о материальном исполнении деталей, а также схемы по монтажу-демонтажу средств подмащивания.</w:t>
      </w:r>
    </w:p>
    <w:p w14:paraId="61306C68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Площадки средств подмащивания должны иметь заводские ограждения, исключающие возможность падения людей и различных предметов. Высота перил ограждения должна быть не менее 1,1 м. Высота отбортовочного элемента (бортового ограждения настила) должна быть не менее 0,15 м.</w:t>
      </w:r>
    </w:p>
    <w:p w14:paraId="19BBB823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Средства подмащивания должны быть обеспечены молниезащитой. Металлические леса должны быть заземлены. При установке на открытом воздухе металлические и деревянные леса должны быть оборудованы грозозащитными устройствами.</w:t>
      </w:r>
    </w:p>
    <w:p w14:paraId="5193CED6" w14:textId="1173DD6A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и привлекаемые им третьи лица обязаны обеспечить выполнение работ только при наличии согласованной организационно-технологической документации на строительное производство работ (включая Проект производства работ (ППР), ознакомление исполнителей работ, а также соблюдение всех требований, содержащихся в ППР и иной организационно-технологической документацией на строительное производство.</w:t>
      </w:r>
    </w:p>
    <w:p w14:paraId="2E72C375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2" w:name="_Toc82785011"/>
      <w:r w:rsidRPr="00E63366">
        <w:rPr>
          <w:rFonts w:eastAsia="Calibri"/>
          <w:b/>
          <w:lang w:eastAsia="x-none"/>
        </w:rPr>
        <w:lastRenderedPageBreak/>
        <w:t>Пожарная безопасность.</w:t>
      </w:r>
      <w:bookmarkEnd w:id="12"/>
    </w:p>
    <w:p w14:paraId="03C11F92" w14:textId="633BFF54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обеспечивает на объектах производства работ по Договору соблюдение требований пожарной безопасности в соответствии с законодательством Российской Федерации и внутренними документами </w:t>
      </w:r>
      <w:r w:rsidR="00633411"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 xml:space="preserve">. </w:t>
      </w:r>
    </w:p>
    <w:p w14:paraId="22E4E321" w14:textId="276A2D2A" w:rsidR="00931EDD" w:rsidRPr="00E63366" w:rsidRDefault="00566F8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Контрагент </w:t>
      </w:r>
      <w:r w:rsidR="00931EDD" w:rsidRPr="00E63366">
        <w:rPr>
          <w:rFonts w:eastAsia="Calibri"/>
          <w:spacing w:val="-4"/>
          <w:lang w:eastAsia="en-US"/>
        </w:rPr>
        <w:t xml:space="preserve">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 </w:t>
      </w:r>
    </w:p>
    <w:p w14:paraId="41EA4094" w14:textId="22E6612D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Территория, здания, сооружения, участки, оборудование и иные объекты защиты, выделенные </w:t>
      </w:r>
      <w:r w:rsidR="00566F86" w:rsidRPr="00E63366">
        <w:rPr>
          <w:rFonts w:eastAsia="Calibri"/>
          <w:spacing w:val="-4"/>
          <w:lang w:eastAsia="en-US"/>
        </w:rPr>
        <w:t>Контрагенту</w:t>
      </w:r>
      <w:r w:rsidRPr="00E63366">
        <w:rPr>
          <w:rFonts w:eastAsia="Calibri"/>
          <w:spacing w:val="-4"/>
          <w:lang w:eastAsia="en-US"/>
        </w:rPr>
        <w:t xml:space="preserve"> для производства работ, должны содержаться в чистоте. Горючие отходы, мусор, разливы нефтепродуктов и т.п. должны своевременно убираться. </w:t>
      </w:r>
    </w:p>
    <w:p w14:paraId="52BC5491" w14:textId="548DEE6D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Размещение легковоспламеняющихся и горючих веществ на рабочем месте допускается в объеме, не превышающем сменной потребности. Тару из-под горючих веществ необходимо хранить в специально отве</w:t>
      </w:r>
      <w:r w:rsidR="00F14676" w:rsidRPr="00E63366">
        <w:rPr>
          <w:rFonts w:eastAsia="Calibri"/>
          <w:spacing w:val="-4"/>
          <w:lang w:eastAsia="en-US"/>
        </w:rPr>
        <w:t>денных местах, согласованных с Обществом</w:t>
      </w:r>
      <w:r w:rsidRPr="00E63366">
        <w:rPr>
          <w:rFonts w:eastAsia="Calibri"/>
          <w:spacing w:val="-4"/>
          <w:lang w:eastAsia="en-US"/>
        </w:rPr>
        <w:t>.</w:t>
      </w:r>
    </w:p>
    <w:p w14:paraId="1E05209C" w14:textId="2C894977" w:rsidR="00931EDD" w:rsidRPr="00E63366" w:rsidRDefault="00F1467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на внешней стороне собственных (используемых) производственных и складских зданий и помещений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45C0C3A8" w14:textId="49FB4BDF" w:rsidR="00931EDD" w:rsidRPr="00E63366" w:rsidRDefault="00F1467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должен обеспечить обучение всего персонала (включая привлекаемых им третьих лиц) мерам пожарной безопасности. </w:t>
      </w:r>
    </w:p>
    <w:p w14:paraId="0F1EECB6" w14:textId="2BDB5704" w:rsidR="00931EDD" w:rsidRPr="00E63366" w:rsidRDefault="00F1467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1C1E05">
        <w:rPr>
          <w:rFonts w:eastAsia="Calibri"/>
          <w:spacing w:val="-4"/>
          <w:lang w:eastAsia="en-US"/>
        </w:rPr>
        <w:t xml:space="preserve"> </w:t>
      </w:r>
      <w:r w:rsidR="00931EDD" w:rsidRPr="00E63366">
        <w:rPr>
          <w:rFonts w:eastAsia="Calibri"/>
          <w:spacing w:val="-4"/>
          <w:lang w:eastAsia="en-US"/>
        </w:rPr>
        <w:t>разрабатывает и утверждает инструкции о мерах пожарной безопасности в соответствии с Правилами противопожарного режима Российский Федерации.</w:t>
      </w:r>
    </w:p>
    <w:p w14:paraId="306BAC14" w14:textId="6C8D3E39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При эксплуатации эвакуационных путей и выходов </w:t>
      </w:r>
      <w:r w:rsidR="00F14676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обеспечивает соблюдение проектных решений, требований Правил противопожарного режима Российской Федерации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безопасности, размещения оборудования и иных предметов).</w:t>
      </w:r>
    </w:p>
    <w:p w14:paraId="2DB54A51" w14:textId="5C377FBE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К эвакуационным выходам и местам размещения пожарного оборудования </w:t>
      </w:r>
      <w:r w:rsidR="00F14676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обеспечивает постоянный свободный проход. </w:t>
      </w:r>
    </w:p>
    <w:p w14:paraId="1EF0D11B" w14:textId="7BA9D4C4" w:rsidR="00931EDD" w:rsidRPr="00E63366" w:rsidRDefault="00F1467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обеспечивает на отведенных в пользование участках, объектах размещение знаков пожарной безопасности «Курение и пользование открытым огнем запрещено». Курение на объектах разрешается только в специально отведенных местах, определенных </w:t>
      </w:r>
      <w:r w:rsidRPr="00E63366">
        <w:rPr>
          <w:rFonts w:eastAsia="Calibri"/>
          <w:spacing w:val="-4"/>
          <w:lang w:eastAsia="en-US"/>
        </w:rPr>
        <w:t>Обществом</w:t>
      </w:r>
      <w:r w:rsidR="00931EDD" w:rsidRPr="00E63366">
        <w:rPr>
          <w:rFonts w:eastAsia="Calibri"/>
          <w:spacing w:val="-4"/>
          <w:lang w:eastAsia="en-US"/>
        </w:rPr>
        <w:t>.</w:t>
      </w:r>
    </w:p>
    <w:p w14:paraId="1792BDD2" w14:textId="4A3F2272" w:rsidR="00931EDD" w:rsidRPr="00E63366" w:rsidRDefault="00F14676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 </w:t>
      </w:r>
    </w:p>
    <w:p w14:paraId="7388DFED" w14:textId="1A36E44C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обеспечивает объекты сертифицированными в установленном порядке первичными средствами пожаротушения в количестве, соответствующем требованиям пожарной безопасности. </w:t>
      </w:r>
    </w:p>
    <w:p w14:paraId="6503819A" w14:textId="6C10432B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В случае пожара, обнаружения признаков пожара (дым, искры, тление, пламя и т.д.) или наступления событий, способствующих возникновению пожара, </w:t>
      </w:r>
      <w:r w:rsidR="00384D9E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немедленно информирует </w:t>
      </w:r>
      <w:r w:rsidR="00384D9E" w:rsidRPr="00E63366">
        <w:rPr>
          <w:rFonts w:eastAsia="Calibri"/>
          <w:spacing w:val="-4"/>
          <w:lang w:eastAsia="en-US"/>
        </w:rPr>
        <w:t>Общество в порядке, установленном Обществом</w:t>
      </w:r>
      <w:r w:rsidRPr="00E63366">
        <w:rPr>
          <w:rFonts w:eastAsia="Calibri"/>
          <w:spacing w:val="-4"/>
          <w:lang w:eastAsia="en-US"/>
        </w:rPr>
        <w:t>.</w:t>
      </w:r>
    </w:p>
    <w:p w14:paraId="528FF08C" w14:textId="6CFE7B32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lastRenderedPageBreak/>
        <w:t xml:space="preserve">Все процессы производства </w:t>
      </w:r>
      <w:r w:rsidR="00384D9E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проводит в соответствии с регламентами, утверждёнными правилам и другой нормативно-технической документацией, а оборудование должно соответствовать конструкторской документации. </w:t>
      </w:r>
    </w:p>
    <w:p w14:paraId="770C1182" w14:textId="0F5376AB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Коньрагент</w:t>
      </w:r>
      <w:r w:rsidR="00931EDD" w:rsidRPr="00E63366">
        <w:rPr>
          <w:rFonts w:eastAsia="Calibri"/>
          <w:spacing w:val="-4"/>
          <w:lang w:eastAsia="en-US"/>
        </w:rPr>
        <w:t xml:space="preserve"> обеспечивает возможность беспрепятственного проезда (подъезда) пожарно-спасательных подразделений к зданиям, сооружениям и иным объектам защиты. </w:t>
      </w:r>
    </w:p>
    <w:p w14:paraId="2508A296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3" w:name="_Toc82785012"/>
      <w:r w:rsidRPr="00E63366">
        <w:rPr>
          <w:rFonts w:eastAsia="Calibri"/>
          <w:b/>
          <w:lang w:eastAsia="x-none"/>
        </w:rPr>
        <w:t>Правила внутреннего распорядка и безопасного поведения.</w:t>
      </w:r>
      <w:bookmarkEnd w:id="13"/>
    </w:p>
    <w:p w14:paraId="57521FCB" w14:textId="4B648B92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>Контрагент</w:t>
      </w:r>
      <w:r w:rsidR="00931EDD" w:rsidRPr="00E63366">
        <w:rPr>
          <w:rFonts w:eastAsia="Calibri"/>
          <w:spacing w:val="-4"/>
          <w:lang w:eastAsia="en-US"/>
        </w:rPr>
        <w:t xml:space="preserve"> обязан обеспечить соблюдение всеми работниками и иными лицами, привлекаемыми для исполнения Договора, правил поведения, запретов и требований, определенных Трудовым кодексом Российской Федерации, а также правилами внутреннего распорядка и иными локальными нормативными актами </w:t>
      </w:r>
      <w:r w:rsidR="00633411" w:rsidRPr="00E63366">
        <w:rPr>
          <w:rFonts w:eastAsia="Calibri"/>
          <w:spacing w:val="-4"/>
          <w:lang w:eastAsia="en-US"/>
        </w:rPr>
        <w:t>Общества</w:t>
      </w:r>
      <w:r w:rsidR="00931EDD" w:rsidRPr="00E63366">
        <w:rPr>
          <w:rFonts w:eastAsia="Calibri"/>
          <w:spacing w:val="-4"/>
          <w:lang w:eastAsia="en-US"/>
        </w:rPr>
        <w:t>.</w:t>
      </w:r>
    </w:p>
    <w:p w14:paraId="049A9DA5" w14:textId="2D33A542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spacing w:val="-4"/>
          <w:lang w:eastAsia="en-US"/>
        </w:rPr>
      </w:pPr>
      <w:r w:rsidRPr="00E63366">
        <w:rPr>
          <w:rFonts w:eastAsia="Calibri"/>
          <w:spacing w:val="-4"/>
          <w:lang w:eastAsia="en-US"/>
        </w:rPr>
        <w:t xml:space="preserve">В целях исключения (минимизации) рисков возникновения происшествий (несчастные случаи, аварии, пожары и т.п.), исключения опасных действий со стороны персонала, способных привести к наступлению тяжких последствий, </w:t>
      </w:r>
      <w:r w:rsidR="00384D9E" w:rsidRPr="00E63366">
        <w:rPr>
          <w:rFonts w:eastAsia="Calibri"/>
          <w:spacing w:val="-4"/>
          <w:lang w:eastAsia="en-US"/>
        </w:rPr>
        <w:t>Контрагент</w:t>
      </w:r>
      <w:r w:rsidRPr="00E63366">
        <w:rPr>
          <w:rFonts w:eastAsia="Calibri"/>
          <w:spacing w:val="-4"/>
          <w:lang w:eastAsia="en-US"/>
        </w:rPr>
        <w:t xml:space="preserve"> и привлекаемым им третьим лицам при </w:t>
      </w:r>
      <w:r w:rsidR="00384D9E" w:rsidRPr="00E63366">
        <w:rPr>
          <w:rFonts w:eastAsia="Calibri"/>
          <w:spacing w:val="-4"/>
          <w:lang w:eastAsia="en-US"/>
        </w:rPr>
        <w:t>выполнении работ на территории Общества</w:t>
      </w:r>
      <w:r w:rsidRPr="00E63366">
        <w:rPr>
          <w:rFonts w:eastAsia="Calibri"/>
          <w:spacing w:val="-4"/>
          <w:lang w:eastAsia="en-US"/>
        </w:rPr>
        <w:t>, запрещается:</w:t>
      </w:r>
    </w:p>
    <w:p w14:paraId="3A9E6FD3" w14:textId="41C6161E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осуществлять проход/проезд на территорию/с территории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в неустановленных местах, в установленных местах минуя системы контроля и управления доступом, без личного пропуска (либо без документа, заменяющего личный пропуск);</w:t>
      </w:r>
    </w:p>
    <w:p w14:paraId="6B34C3EC" w14:textId="34C011ED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хищение, попытка хищения с территории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товарно-материальных ценностей, оборудования, готовой продукции;</w:t>
      </w:r>
    </w:p>
    <w:p w14:paraId="624D1F81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осуществлять пронос/провоз огнестрельного и холодного оружия, боеприпасов, взрывчатых и ядовитых веществ, травматических и газовых пистолетов, баллончиков без соответствующего согласования, независимо от наличия разрешительных документов;</w:t>
      </w:r>
    </w:p>
    <w:p w14:paraId="43BE91EC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внесение не санкционированных изменений в материальный пропуск (в том числе вкладыш), личный пропуск, пропуск на транспортное средство, либо в документы, заменяющие личный пропуск;</w:t>
      </w:r>
    </w:p>
    <w:p w14:paraId="00F0E075" w14:textId="5D99DF49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пронос на территорию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веществ (в т.ч. лекарственных средств), вызывающих алкогольное, наркотическое или иное токсическое опьянение;</w:t>
      </w:r>
    </w:p>
    <w:p w14:paraId="33DF9430" w14:textId="6779E23F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появляться на территории </w:t>
      </w:r>
      <w:r w:rsidR="00384D9E" w:rsidRPr="00E63366">
        <w:rPr>
          <w:rFonts w:eastAsia="Calibri"/>
          <w:lang w:eastAsia="en-US"/>
        </w:rPr>
        <w:t xml:space="preserve">Общества </w:t>
      </w:r>
      <w:r w:rsidRPr="00E63366">
        <w:rPr>
          <w:rFonts w:eastAsia="Calibri"/>
          <w:lang w:eastAsia="en-US"/>
        </w:rPr>
        <w:t xml:space="preserve">в состоянии алкогольного, наркотического или иного токсического опьянения, употреблять на территории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спиртные напитки или наркотические вещества;</w:t>
      </w:r>
    </w:p>
    <w:p w14:paraId="2344CB4F" w14:textId="03236A33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курить на территории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вне специально отведённых мест;</w:t>
      </w:r>
    </w:p>
    <w:p w14:paraId="21385AD3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находиться на производственных участках без применения предусмотренных средств индивидуальной защиты;</w:t>
      </w:r>
    </w:p>
    <w:p w14:paraId="0A010691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входить в опасную зону работающего оборудования, движущихся машин и механизмов не санкционировано или без специального разрешения;</w:t>
      </w:r>
    </w:p>
    <w:p w14:paraId="6465A375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проводить работы повышенной опасности без наряда – допуска;</w:t>
      </w:r>
    </w:p>
    <w:p w14:paraId="2A3C993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не пристёгиваться ремнями безопасности (если транспортное средство ими оборудовано) в движущемся автотранспорте;</w:t>
      </w:r>
    </w:p>
    <w:p w14:paraId="71CF46C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скрывать информацию о нарушениях правил безопасного поведения, о произошедших авариях, пожарах, загораниях, инцидентах, фактах производственного </w:t>
      </w:r>
      <w:r w:rsidRPr="00E63366">
        <w:rPr>
          <w:rFonts w:eastAsia="Calibri"/>
          <w:lang w:eastAsia="en-US"/>
        </w:rPr>
        <w:lastRenderedPageBreak/>
        <w:t>травматизма, фактах нарушения технологических режимов и потенциально опасных для жизни и здоровья персонала и посетителей происшествиях;</w:t>
      </w:r>
    </w:p>
    <w:p w14:paraId="37DBDC3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пользоваться мобильными телефонами при управлении машинами, оборудованием.</w:t>
      </w:r>
    </w:p>
    <w:p w14:paraId="089B4D26" w14:textId="1371B4A9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При выделении </w:t>
      </w:r>
      <w:r w:rsidR="00384D9E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 xml:space="preserve"> вахтовых городков, общежитий или иных помещений для проживания работников </w:t>
      </w:r>
      <w:r w:rsidR="00384D9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 привлекаемых им лиц обязаны соблюдать правила проживания, установленные </w:t>
      </w:r>
      <w:r w:rsidR="00384D9E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>.</w:t>
      </w:r>
    </w:p>
    <w:p w14:paraId="48EB5C42" w14:textId="0ED84E5F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обеспечивает соблюдение своим персоналом и привлекаемыми третьими лицами Правил дорожного движения Российской Федерации на территории </w:t>
      </w:r>
      <w:r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и в иных местах выполнения работ по Договору.</w:t>
      </w:r>
    </w:p>
    <w:p w14:paraId="083F2553" w14:textId="01704710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</w:t>
      </w:r>
      <w:r w:rsidR="00931EDD" w:rsidRPr="00E63366">
        <w:rPr>
          <w:rFonts w:eastAsia="Calibri"/>
          <w:lang w:eastAsia="en-US"/>
        </w:rPr>
        <w:t xml:space="preserve"> обязан информировать водителей транспортных средств о запрете:</w:t>
      </w:r>
    </w:p>
    <w:p w14:paraId="7987905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нарушать требования Правил дорожного движения Российской Федерации, дорожных знаков, указателей, дорожной разметки, схемы маршрутов движения и остановок;</w:t>
      </w:r>
    </w:p>
    <w:p w14:paraId="60B9DD88" w14:textId="4DDE7B64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превышать скорость движения, установленную на территории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;</w:t>
      </w:r>
    </w:p>
    <w:p w14:paraId="55748897" w14:textId="7394ED83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входить и въезжать внутрь производственных подразделений без СИЗ и сопровождения представителей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;</w:t>
      </w:r>
    </w:p>
    <w:p w14:paraId="72A8EF0E" w14:textId="2DC654EF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находиться в опасной зоне, внутри кабины и кузова (контейнера) во время выполнения погрузо-разгрузочных работ грузоподъемными механизмами, за исключением случаев и при соблюдении необходимых мер безопасности, предусмотренных федеральными нормами и правилами в области промышленной безопасности. </w:t>
      </w:r>
      <w:r w:rsidR="00384D9E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вправе не проводить погрузо-разгрузочные работы, в случае невыполнения данного требования водителем транспортного средства;</w:t>
      </w:r>
    </w:p>
    <w:p w14:paraId="55E7E2FF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начинать движение транспортного средства в случае выявления фактов ненадёжного крепления и размещения груза;</w:t>
      </w:r>
    </w:p>
    <w:p w14:paraId="3BFC34A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ставить транспортное средство на бордюрах, травяных газонах, перед воротами производственного подразделения, на ж/д путях и ж/д переездах, на перекрёстках автодорог, в производственных и других помещениях (за исключением технологической необходимости), у стен зданий и сооружений, а также других специально не отведённых для этого местах;</w:t>
      </w:r>
    </w:p>
    <w:p w14:paraId="557D4A67" w14:textId="4DFCC15B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оставлять транспортное средство в производственных помещениях без разрешения представителя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и с работающим двигателем;</w:t>
      </w:r>
    </w:p>
    <w:p w14:paraId="429C39CB" w14:textId="20D1CE48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не предъявлять по требованию уполномоченных представителей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документы на перевозимый груз.</w:t>
      </w:r>
    </w:p>
    <w:p w14:paraId="7E61FB8E" w14:textId="4CC4ED19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обязан обеспечить корректное поведение своих работников и работников третьих лиц, не допускать угроз, оскорблений и иных проявлений агрессии по отношению к работникам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и сотрудникам, обеспечивающим контроль соблюдения требований </w:t>
      </w:r>
      <w:r w:rsidR="00151C86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в области ПБ.</w:t>
      </w:r>
    </w:p>
    <w:p w14:paraId="0FFC7C7C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4" w:name="_Toc82785013"/>
      <w:r w:rsidRPr="00E63366">
        <w:rPr>
          <w:rFonts w:eastAsia="Calibri"/>
          <w:b/>
          <w:lang w:eastAsia="x-none"/>
        </w:rPr>
        <w:t>Экологическая безопасность и охрана окружающей среды.</w:t>
      </w:r>
      <w:bookmarkEnd w:id="14"/>
    </w:p>
    <w:p w14:paraId="64406B4D" w14:textId="153ED3BD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принимает все установленные требования, направленные на охрану окружающей среды в процессе выполнения работ. Обязанности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включают в себя, помимо прочего, предотвращение причинения неудобств третьим лицам и загрязнения окружающей среды оборудованием и материалами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</w:t>
      </w:r>
      <w:r w:rsidR="00931EDD" w:rsidRPr="00E63366">
        <w:rPr>
          <w:rFonts w:eastAsia="Calibri"/>
          <w:lang w:eastAsia="en-US"/>
        </w:rPr>
        <w:lastRenderedPageBreak/>
        <w:t>привлекаемых им третьих лиц, а также охрану диких животных, дикоросов, ручьев, рек, дорог, мостов и соседней недвижимости.</w:t>
      </w:r>
    </w:p>
    <w:p w14:paraId="1661430A" w14:textId="6B583744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Во избежание неоднозначности толкования все отходы, образующиеся в ходе работ по Договору, являются собственностью </w:t>
      </w:r>
      <w:r w:rsidR="00384D9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>.</w:t>
      </w:r>
    </w:p>
    <w:p w14:paraId="2C5596D9" w14:textId="47CF4670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обеспечить соблюдение требований в области обращения с отходами производства и потребления и санитарно-эпидемиологических требований по обращению с отходами, включая следующие требования:</w:t>
      </w:r>
    </w:p>
    <w:p w14:paraId="6A88CFD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обеспечить наличие паспортов отходов 1-4 класса опасности при выполнении контрактуемого вида услуг;</w:t>
      </w:r>
    </w:p>
    <w:p w14:paraId="1D9AFA46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обеспечить специальное обучение и аттестацию по обращению с отходами лиц, допущенных к обращению с отходами;</w:t>
      </w:r>
    </w:p>
    <w:p w14:paraId="5D80109E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 обеспечить наличие достаточного количества герметичных контейнеров, имеющих идентификационные надписи, а также (при необходимости) площадок, обустроенных в соответствии с установленными требованиями, для раздельного накопления и/или сбора отходов производства и потребления;</w:t>
      </w:r>
    </w:p>
    <w:p w14:paraId="150A584A" w14:textId="2D4B8918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организовать сбор, транспортирование с территории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и передачу всех образующихся в результате выполнения работ по Договору отходов специализированным лицензированным организациям в соответствии с действующей разрешительной документацией по обращению с отходами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и специализированной лицензированной организации. Факт передачи отходов в целях сбора, транспортирования, обработки, обезвреживания, утилизации, размещения должен быть подтвержден соответствующей отчетной документацией (отвесные талоны, акты приема-передачи, товарно-транспортные накладные, акты выполненных работ и другие). По требованию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предоставить копию Договора и лицензии организации, принимающей отходы для конечного обращения. Объект размещения отходов, на который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передает отходы для размещения (захоронения) должен быть включен в Государственный реестр объектов размещения отходов;</w:t>
      </w:r>
    </w:p>
    <w:p w14:paraId="48E9CF05" w14:textId="0053376E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не допускать несанкционированного накопления и складирования отходов на территории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;</w:t>
      </w:r>
    </w:p>
    <w:p w14:paraId="4CB7DF3D" w14:textId="1E16C084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по окончании выполнения работ по Договору, до подписания Акта приемки выполненных работ со стороны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, обеспечить вывоз с объекта всего собственного оборудования и техники, излишков материалов и т.п., производит демонтаж возведенных им временных зданий и сооружений, удаление с объектов всех отходов производства и потребления, в том числе твердых и жидких отходов, а также пустых контейнеров для накопления и сбора отходов и оставляет после себя Объект и площадку в состоянии, соответствующем экологическим требованиям и санитарным нормам.</w:t>
      </w:r>
    </w:p>
    <w:p w14:paraId="44FBFAA1" w14:textId="7CA0EE63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не допускать незаконной рубки или повреждения лесных насаждений, порчи земель.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обязан не допускать передвижение работников и транспорта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привлекаемых им третьих лиц вне автомобильных дорог на территории, не затронутой действием Договора.</w:t>
      </w:r>
    </w:p>
    <w:p w14:paraId="11CAD9AB" w14:textId="00197E77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обеспечить соблюдение правил санитарной и пожарной безопасности в лесах.</w:t>
      </w:r>
    </w:p>
    <w:p w14:paraId="2E0D2D2B" w14:textId="7C17C610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обеспечить соблюдение правил охраны водных объектов и правил водопользования, в том числе не допускать слив в системы водоотведения агрессивных химических веществ, растворов нефтепродуктов и других загрязняющие веществ. При аварийных разливах, просыпаниях и сбросах загрязняющих веществ принять все действенные меры по недопущению попадания загрязненных стоков в системы водоотведения и очистные сооружения. </w:t>
      </w:r>
    </w:p>
    <w:p w14:paraId="4A8A9F5D" w14:textId="04A42494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третьи лица обязаны обеспечить соблюдение требований по охране недр, оформить при необходимости лицензию на пользование недрами, а также обеспечить соблюдение условий, предусмотренных лицензией на пользование недрами.</w:t>
      </w:r>
    </w:p>
    <w:p w14:paraId="43109D55" w14:textId="088A29A4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обязан не допускать сжигание любых отходов и материалов на территории </w:t>
      </w:r>
      <w:r w:rsidR="00633411" w:rsidRPr="00E63366">
        <w:rPr>
          <w:rFonts w:eastAsia="Calibri"/>
          <w:lang w:eastAsia="en-US"/>
        </w:rPr>
        <w:t xml:space="preserve">Общества </w:t>
      </w:r>
      <w:r w:rsidR="00931EDD" w:rsidRPr="00E63366">
        <w:rPr>
          <w:rFonts w:eastAsia="Calibri"/>
          <w:lang w:eastAsia="en-US"/>
        </w:rPr>
        <w:t xml:space="preserve">своими работниками или работниками привлекаемых </w:t>
      </w:r>
      <w:r w:rsidRPr="00E63366">
        <w:rPr>
          <w:rFonts w:eastAsia="Calibri"/>
          <w:lang w:eastAsia="en-US"/>
        </w:rPr>
        <w:t>Контрагентом</w:t>
      </w:r>
      <w:r w:rsidR="00931EDD" w:rsidRPr="00E63366">
        <w:rPr>
          <w:rFonts w:eastAsia="Calibri"/>
          <w:lang w:eastAsia="en-US"/>
        </w:rPr>
        <w:t xml:space="preserve"> третьих лиц.</w:t>
      </w:r>
    </w:p>
    <w:p w14:paraId="6F70AAF4" w14:textId="26197F52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третьи лица обязаны не допускать загрязнение территории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нефтепродуктами, агрессивными веществами, растворами и иными веществами, оказывающими негативное воздействие на окружающую среду, включая отходы от мойки автотранспорта, равно, как осуществление мойки автотранспорта и/или специальной техники на территории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.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 обеспечить мойку автотранспорта и/или специальной техники вне территории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>.</w:t>
      </w:r>
    </w:p>
    <w:p w14:paraId="505B541E" w14:textId="30DADAA8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При выполнении работ (самостоятельно или с привлечением привлекаемых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третьих лиц)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при любых обстоятельствах:</w:t>
      </w:r>
    </w:p>
    <w:p w14:paraId="5AB6D7F1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выполняет и соблюдает требования всех законодательных и нормативных актов, регулирующих деятельность по обращению с отходами, выбросам в атмосферный воздух, сбросам загрязняющих веществ в окружающую среду, физическим факторам воздействия на окружающую среду, охране водных объектов, недр, земельных и лесных ресурсов, охране растительности и животного мира;</w:t>
      </w:r>
    </w:p>
    <w:p w14:paraId="3387189C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выполняет и соблюдает требования исходно-разрешительной и проектной документации, обосновывающей осуществление воздействия на окружающую среду;</w:t>
      </w:r>
    </w:p>
    <w:p w14:paraId="60C7ED44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вносит плату за негативное воздействие на окружающую среду в сроки, установленные законодательством Российской Федерации;</w:t>
      </w:r>
    </w:p>
    <w:p w14:paraId="70E62650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принимает меры к минимизации количества образуемых отходов и вовлечению их в хозяйственный оборот в качестве дополнительных источников сырья;</w:t>
      </w:r>
    </w:p>
    <w:p w14:paraId="4858B862" w14:textId="2E6B62BD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несет ответственность за обеспечение приемлемых с точки зрения охраны окружающей среды погрузки-разгрузки, переработки, транспортировки и утилизации собственных отходов в соответствии с вышеизложенными принципами, за исключением тех случаев, когда ответственность за их транспортировку и утилизацию возлагается на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>.</w:t>
      </w:r>
    </w:p>
    <w:p w14:paraId="0EA6620B" w14:textId="1ACD7924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незамедлительно принимать меры по недопущению нанесения вреда компонентам природной среды (земля, недра, почвы, поверхностные и подземные воды, атмосферный воздух, растительный, животный мир и иные организмы, а также озоновый слой атмосферы, обеспечивающие в совокупности благоприятные условия для существования жизни на Земле), возникшего в результате проведения работ или в случае аварии.</w:t>
      </w:r>
    </w:p>
    <w:p w14:paraId="200BFCB1" w14:textId="6B9E518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 xml:space="preserve">В случае загрязнения окружающей среды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или привлеченными им третьими лицами, за свой счет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осуществить восстановление нарушенных при производстве работ компонентов природной среды, при этом возместить </w:t>
      </w:r>
      <w:r w:rsidR="00633411" w:rsidRPr="00E63366">
        <w:rPr>
          <w:rFonts w:eastAsia="Calibri"/>
          <w:lang w:eastAsia="en-US"/>
        </w:rPr>
        <w:t>Обществу</w:t>
      </w:r>
      <w:r w:rsidRPr="00E63366">
        <w:rPr>
          <w:rFonts w:eastAsia="Calibri"/>
          <w:lang w:eastAsia="en-US"/>
        </w:rPr>
        <w:t xml:space="preserve"> все затраты, которые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понес</w:t>
      </w:r>
      <w:r w:rsidR="00633411" w:rsidRPr="00E63366">
        <w:rPr>
          <w:rFonts w:eastAsia="Calibri"/>
          <w:lang w:eastAsia="en-US"/>
        </w:rPr>
        <w:t>ло</w:t>
      </w:r>
      <w:r w:rsidRPr="00E63366">
        <w:rPr>
          <w:rFonts w:eastAsia="Calibri"/>
          <w:lang w:eastAsia="en-US"/>
        </w:rPr>
        <w:t xml:space="preserve"> на устранение этого загрязнения, возмещение ущерба окружающей среде, а также штрафов, уплаченных по искам / предписаниям государственных органов надзора и контроля.</w:t>
      </w:r>
    </w:p>
    <w:p w14:paraId="06E9CABA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5" w:name="_Toc82785014"/>
      <w:r w:rsidRPr="00E63366">
        <w:rPr>
          <w:rFonts w:eastAsia="Calibri"/>
          <w:b/>
          <w:lang w:eastAsia="x-none"/>
        </w:rPr>
        <w:t>Организации питания, санитарно-бытовых условий.</w:t>
      </w:r>
      <w:bookmarkEnd w:id="15"/>
    </w:p>
    <w:p w14:paraId="5212EC6E" w14:textId="073484E3" w:rsidR="00931EDD" w:rsidRPr="00E63366" w:rsidRDefault="00E77214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обеспечить, как минимум, следующие санитарно-бытовые условия: </w:t>
      </w:r>
    </w:p>
    <w:p w14:paraId="3B050DE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контроля;</w:t>
      </w:r>
    </w:p>
    <w:p w14:paraId="4BF33DDE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создание условий для принятия пищи с достаточным количеством посадочных мест;</w:t>
      </w:r>
    </w:p>
    <w:p w14:paraId="4D995D84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наличие выделенных и оборудованных мест хранения продуктов, в том числе оборудованных холодильной техникой для хранения скоропортящихся продуктов;</w:t>
      </w:r>
    </w:p>
    <w:p w14:paraId="0FA57210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обеспечить условия для хранения и сушки одежды;</w:t>
      </w:r>
    </w:p>
    <w:p w14:paraId="591592DF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организовать, при необходимости, централизованную химчистку и ремонт спецодежды;</w:t>
      </w:r>
    </w:p>
    <w:p w14:paraId="2BB064A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обеспечить условия для возможности поддержания санитарной чистоты тела работников (душевые кабины, умывальники, бани, сауны и пр.);</w:t>
      </w:r>
    </w:p>
    <w:p w14:paraId="29124D3C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наличие достаточного количества уборных (в том числе, утепленных для зимнего времени).</w:t>
      </w:r>
    </w:p>
    <w:p w14:paraId="3E29C639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6" w:name="_Toc82785015"/>
      <w:r w:rsidRPr="00E63366">
        <w:rPr>
          <w:rFonts w:eastAsia="Calibri"/>
          <w:b/>
          <w:lang w:eastAsia="x-none"/>
        </w:rPr>
        <w:t>Готовность к аварийным ситуациям.</w:t>
      </w:r>
      <w:bookmarkEnd w:id="16"/>
    </w:p>
    <w:p w14:paraId="63A640DC" w14:textId="399EA801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должен обеспечить наличие Планов действий в чрезвычайных ситуациях/Планов мероприятий по локализации и ликвидации последствий аварий на ОПО, Планов по предупреждению и ликвидации разливов нефти и нефтепродуктов на территории Российской Федерации применительно к контрактуемому виду работ, а также иных документов, необходимых в соответствии с законодательством Российской Федерации в области ПБ.</w:t>
      </w:r>
    </w:p>
    <w:p w14:paraId="7C13350C" w14:textId="153A3F89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случаях, предусмотренных законодательством Российской Федерации в области ПБ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и привлекаемые им третьи лица обязаны иметь резервы финансовых средств и материальных ресурсов для локализации и ликвидации последствий аварий.</w:t>
      </w:r>
    </w:p>
    <w:p w14:paraId="07E71A9A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7" w:name="_Toc82785016"/>
      <w:r w:rsidRPr="00E63366">
        <w:rPr>
          <w:rFonts w:eastAsia="Calibri"/>
          <w:b/>
          <w:lang w:eastAsia="x-none"/>
        </w:rPr>
        <w:t>Информирование о происшествиях.</w:t>
      </w:r>
      <w:bookmarkEnd w:id="17"/>
    </w:p>
    <w:p w14:paraId="47F4488E" w14:textId="05FD6138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</w:t>
      </w:r>
      <w:r w:rsidR="00633411" w:rsidRPr="00E63366">
        <w:rPr>
          <w:rFonts w:eastAsia="Calibri"/>
          <w:lang w:eastAsia="en-US"/>
        </w:rPr>
        <w:t>язаны в порядке, установленном Обществом</w:t>
      </w:r>
      <w:r w:rsidR="00931EDD" w:rsidRPr="00E63366">
        <w:rPr>
          <w:rFonts w:eastAsia="Calibri"/>
          <w:lang w:eastAsia="en-US"/>
        </w:rPr>
        <w:t>, информировать о всех происшедших несчастных случаях на производстве, авариях, пожарах, дорожно-транспортных происшествиях и иных чрезвычайных ситуациях при выполнении работ по Договору.</w:t>
      </w:r>
    </w:p>
    <w:p w14:paraId="01905BC9" w14:textId="32340BE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Формат оповещения о происшествиях, их классификация устанавливаются локальными нормативными актами </w:t>
      </w:r>
      <w:r w:rsidR="00151C86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.</w:t>
      </w:r>
    </w:p>
    <w:p w14:paraId="1A1DEC96" w14:textId="5A6FBDA2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>Контрагент</w:t>
      </w:r>
      <w:r w:rsidR="00931EDD" w:rsidRPr="00E63366">
        <w:rPr>
          <w:rFonts w:eastAsia="Calibri"/>
          <w:lang w:eastAsia="en-US"/>
        </w:rPr>
        <w:t xml:space="preserve"> обязуется осуществлять все необходимые мероприятия по расследованию указанных происшествий в соответствии с требованиями законодательства Российской Федерации и локально-нормативных актов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>.</w:t>
      </w:r>
    </w:p>
    <w:p w14:paraId="090A03AC" w14:textId="5671456F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Сокрытие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и привлекаемыми третьими лицами информации о происшествиях в области ПБ, либо уведомление о них с опозданием более чем на 24 часа с момента обнаружения происшествия рассматривается как грубое нарушение требований ПБ и влечет наложение штрафных санкций в отношении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>.</w:t>
      </w:r>
    </w:p>
    <w:p w14:paraId="603B9FE8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8" w:name="_Toc82785017"/>
      <w:r w:rsidRPr="00E63366">
        <w:rPr>
          <w:rFonts w:eastAsia="Calibri"/>
          <w:b/>
          <w:lang w:eastAsia="x-none"/>
        </w:rPr>
        <w:t>Документация и отчетность.</w:t>
      </w:r>
      <w:bookmarkEnd w:id="18"/>
    </w:p>
    <w:p w14:paraId="6A72753C" w14:textId="5A3AC1C6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Ежемесячно в срок до 5 числа месяца, следующего за отчётным,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предоставлять </w:t>
      </w:r>
      <w:r w:rsidR="00633411" w:rsidRPr="00E63366">
        <w:rPr>
          <w:rFonts w:eastAsia="Calibri"/>
          <w:lang w:eastAsia="en-US"/>
        </w:rPr>
        <w:t>Обществу</w:t>
      </w:r>
      <w:r w:rsidRPr="00E63366">
        <w:rPr>
          <w:rFonts w:eastAsia="Calibri"/>
          <w:lang w:eastAsia="en-US"/>
        </w:rPr>
        <w:t xml:space="preserve"> отчет о результатах своей работы в области ПБ, содержащую сведения, указанные в Дополнении №2 к Требованиям.</w:t>
      </w:r>
    </w:p>
    <w:p w14:paraId="4408812C" w14:textId="77777777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19" w:name="_Toc82785018"/>
      <w:r w:rsidRPr="00E63366">
        <w:rPr>
          <w:rFonts w:eastAsia="Calibri"/>
          <w:b/>
          <w:lang w:eastAsia="x-none"/>
        </w:rPr>
        <w:t>Производственный контроль за соблюдением требований ПБ.</w:t>
      </w:r>
      <w:bookmarkEnd w:id="19"/>
    </w:p>
    <w:p w14:paraId="155050ED" w14:textId="79FBA05C" w:rsidR="00931EDD" w:rsidRPr="00E63366" w:rsidRDefault="00633411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Общество</w:t>
      </w:r>
      <w:r w:rsidR="00931EDD" w:rsidRPr="00E63366">
        <w:rPr>
          <w:rFonts w:eastAsia="Calibri"/>
          <w:lang w:eastAsia="en-US"/>
        </w:rPr>
        <w:t xml:space="preserve"> имеет право осуществлять проверки и аудиты проводимых работ </w:t>
      </w:r>
      <w:r w:rsidR="00384D9E"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привлекаемых им третьих лиц, производственных и бытовых баз, площадок, складов, помещений, транспортных средств и т.п., а также работников и документации </w:t>
      </w:r>
      <w:r w:rsidR="00384D9E"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привлекаемых им третьих лиц на соответствие требованиям в области ПБ, включая проверку знаний работников </w:t>
      </w:r>
      <w:r w:rsidR="00384D9E"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и/или привлекаемых им третьих лиц.</w:t>
      </w:r>
    </w:p>
    <w:p w14:paraId="453D42B4" w14:textId="12BBDEF6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случае выявления нарушений требований,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выдаёт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соответствующий акт с указанием рекомендованных сроков устранения нарушений. </w:t>
      </w:r>
    </w:p>
    <w:p w14:paraId="5A34CC7B" w14:textId="021111D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При выявлении нарушений, угрожающих жизни и здоровью работников, а также являющихся предпосылками к возникновению аварий, инцидентов, пожаров и иных чрезвычайных ситуаций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вправе приостановить работы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до устранения нарушений.</w:t>
      </w:r>
    </w:p>
    <w:p w14:paraId="36956366" w14:textId="40B1E47D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случае, если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, в силу каких-либо причин не может устранить нарушения в рекомендованные сроки, то, совместно с </w:t>
      </w:r>
      <w:r w:rsidR="00633411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>, разрабатывается План по устранению нарушений с указанием согласованных сроков.</w:t>
      </w:r>
    </w:p>
    <w:p w14:paraId="1C131C4B" w14:textId="782764C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Информацию об устранении нарушений и выполнении корректирующих мероприятий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подаёт в составе ежемесячной отчётности согласно Дополнения №2 к Требованиям, если иное не оговаривается в акте. </w:t>
      </w:r>
    </w:p>
    <w:p w14:paraId="243133BA" w14:textId="45C216EF" w:rsidR="00931EDD" w:rsidRPr="00E63366" w:rsidRDefault="00384D9E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обязан остановить работы, которые, по мнению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, выполняются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(или) привлекаемыми третьими лицами опасным способом, который создает непосредственную или потенциальную угрозу для сотрудников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,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или привлекаемых третьих лиц, объектов, деловой репутации или окружающей среде. </w:t>
      </w:r>
    </w:p>
    <w:p w14:paraId="0E9A2F2E" w14:textId="40DC6925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Если в таких обстоятельствах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требует от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и (или) и привлекаемых им третьих лиц остановить работы,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не несет ответственности за последствия в виде потерь времени или дополнительных затрат. В возможно кратчайшие сроки после остановки работ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направляет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письменное уведомление с указанием причин остановки работ и с требованием к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принять меры по снижению уровня всех рисков до возобновления данных работ. </w:t>
      </w:r>
    </w:p>
    <w:p w14:paraId="4C10AB90" w14:textId="5752ED21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По согласованию с </w:t>
      </w:r>
      <w:r w:rsidR="00633411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 xml:space="preserve"> </w:t>
      </w:r>
      <w:r w:rsidR="00384D9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должен обеспечить в месте проведения работ на объекте необходимое количество специалистов в области ПБ (из расчета не менее 1 специалиста на 100 человек), при численности менее 100 работников, по согласованию </w:t>
      </w:r>
      <w:r w:rsidRPr="00E63366">
        <w:rPr>
          <w:rFonts w:eastAsia="Calibri"/>
          <w:lang w:eastAsia="en-US"/>
        </w:rPr>
        <w:lastRenderedPageBreak/>
        <w:t xml:space="preserve">с </w:t>
      </w:r>
      <w:r w:rsidR="00633411" w:rsidRPr="00E63366">
        <w:rPr>
          <w:rFonts w:eastAsia="Calibri"/>
          <w:lang w:eastAsia="en-US"/>
        </w:rPr>
        <w:t>Обществом</w:t>
      </w:r>
      <w:r w:rsidRPr="00E63366">
        <w:rPr>
          <w:rFonts w:eastAsia="Calibri"/>
          <w:lang w:eastAsia="en-US"/>
        </w:rPr>
        <w:t>, наличие лица, ответственного за организацию работы в области ПБ, назначенное приказом по предприятию.</w:t>
      </w:r>
    </w:p>
    <w:p w14:paraId="36928177" w14:textId="7DACEBB3" w:rsidR="00931EDD" w:rsidRPr="00E63366" w:rsidRDefault="00931EDD" w:rsidP="00931EDD">
      <w:pPr>
        <w:keepNext/>
        <w:keepLines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before="120" w:after="120" w:line="259" w:lineRule="auto"/>
        <w:ind w:firstLine="0"/>
        <w:jc w:val="both"/>
        <w:textAlignment w:val="baseline"/>
        <w:outlineLvl w:val="0"/>
        <w:rPr>
          <w:rFonts w:eastAsia="Calibri"/>
          <w:b/>
          <w:lang w:eastAsia="x-none"/>
        </w:rPr>
      </w:pPr>
      <w:bookmarkStart w:id="20" w:name="_Toc82785019"/>
      <w:r w:rsidRPr="00E63366">
        <w:rPr>
          <w:rFonts w:eastAsia="Calibri"/>
          <w:b/>
          <w:lang w:eastAsia="x-none"/>
        </w:rPr>
        <w:t xml:space="preserve">Ответственность </w:t>
      </w:r>
      <w:r w:rsidR="00E77214" w:rsidRPr="00E63366">
        <w:rPr>
          <w:rFonts w:eastAsia="Calibri"/>
          <w:b/>
          <w:lang w:eastAsia="x-none"/>
        </w:rPr>
        <w:t>Контрагента</w:t>
      </w:r>
      <w:r w:rsidRPr="00E63366">
        <w:rPr>
          <w:rFonts w:eastAsia="Calibri"/>
          <w:b/>
          <w:lang w:eastAsia="x-none"/>
        </w:rPr>
        <w:t xml:space="preserve"> за нарушения в области ПБ.</w:t>
      </w:r>
      <w:bookmarkEnd w:id="20"/>
    </w:p>
    <w:p w14:paraId="2D7D7704" w14:textId="5A2E893D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зависимости от характера нарушения </w:t>
      </w:r>
      <w:r w:rsidR="008D47E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обязан обеспечить применение мер дисциплинарного воздействия к своим работникам или работникам привлекаемых им третьих лиц, совершивших нарушение в области ПБ, либо отстранить указанных ра</w:t>
      </w:r>
      <w:r w:rsidR="004F7FDB">
        <w:rPr>
          <w:rFonts w:eastAsia="Calibri"/>
          <w:lang w:eastAsia="en-US"/>
        </w:rPr>
        <w:t>ботников от выполнения работ по</w:t>
      </w:r>
      <w:r w:rsidRPr="00E63366">
        <w:rPr>
          <w:rFonts w:eastAsia="Calibri"/>
          <w:lang w:eastAsia="en-US"/>
        </w:rPr>
        <w:t xml:space="preserve"> Договору.</w:t>
      </w:r>
    </w:p>
    <w:p w14:paraId="414BA48D" w14:textId="4DEEC84A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Несоблюдение </w:t>
      </w:r>
      <w:r w:rsidR="008D47EE" w:rsidRPr="00E63366">
        <w:rPr>
          <w:rFonts w:eastAsia="Calibri"/>
          <w:lang w:eastAsia="en-US"/>
        </w:rPr>
        <w:t>Контрагент</w:t>
      </w:r>
      <w:r w:rsidR="00633411" w:rsidRPr="00E63366">
        <w:rPr>
          <w:rFonts w:eastAsia="Calibri"/>
          <w:lang w:eastAsia="en-US"/>
        </w:rPr>
        <w:t>ом</w:t>
      </w:r>
      <w:r w:rsidRPr="00E63366">
        <w:rPr>
          <w:rFonts w:eastAsia="Calibri"/>
          <w:lang w:eastAsia="en-US"/>
        </w:rPr>
        <w:t xml:space="preserve"> и/или третьими лицами, привлекаемыми </w:t>
      </w:r>
      <w:r w:rsidR="008D47EE" w:rsidRPr="00E63366">
        <w:rPr>
          <w:rFonts w:eastAsia="Calibri"/>
          <w:lang w:eastAsia="en-US"/>
        </w:rPr>
        <w:t>Контрагент</w:t>
      </w:r>
      <w:r w:rsidR="00633411" w:rsidRPr="00E63366">
        <w:rPr>
          <w:rFonts w:eastAsia="Calibri"/>
          <w:lang w:eastAsia="en-US"/>
        </w:rPr>
        <w:t>ом</w:t>
      </w:r>
      <w:r w:rsidRPr="00E63366">
        <w:rPr>
          <w:rFonts w:eastAsia="Calibri"/>
          <w:lang w:eastAsia="en-US"/>
        </w:rPr>
        <w:t xml:space="preserve">, настоящих Требований является существенным нарушением условий Договора и дает </w:t>
      </w:r>
      <w:r w:rsidR="00633411" w:rsidRPr="00E63366">
        <w:rPr>
          <w:rFonts w:eastAsia="Calibri"/>
          <w:lang w:eastAsia="en-US"/>
        </w:rPr>
        <w:t>Обществу</w:t>
      </w:r>
      <w:r w:rsidRPr="00E63366">
        <w:rPr>
          <w:rFonts w:eastAsia="Calibri"/>
          <w:lang w:eastAsia="en-US"/>
        </w:rPr>
        <w:t xml:space="preserve"> право требовать уплаты соответствующего штрафа или расторжения договора в одностороннем порядке.</w:t>
      </w:r>
    </w:p>
    <w:p w14:paraId="0DF495BC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Перечень нарушений в области ПБ за которые накладываются штрафные санкции (далее – Перечень), а также размеры штрафных санкций определяются в зависимости от стоимости Договора, учитывают характер и продолжительность производства работ, тяжесть последствий, возможный ущерб, в том числе репутационный.</w:t>
      </w:r>
    </w:p>
    <w:p w14:paraId="7B20FEF9" w14:textId="77777777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Нарушения в области ПБ, выявление которых влечет безусловное наложение штрафных санкций, приведены в Дополнении №3.</w:t>
      </w:r>
    </w:p>
    <w:p w14:paraId="3BE280B5" w14:textId="3AC1D165" w:rsidR="00931EDD" w:rsidRPr="00E63366" w:rsidRDefault="00633411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Общество</w:t>
      </w:r>
      <w:r w:rsidR="00931EDD" w:rsidRPr="00E63366">
        <w:rPr>
          <w:rFonts w:eastAsia="Calibri"/>
          <w:lang w:eastAsia="en-US"/>
        </w:rPr>
        <w:t xml:space="preserve"> вправе потребовать оплаты штрафа, установленного за нарушения в области ПБ, в двойном и более размере в случае совершения </w:t>
      </w:r>
      <w:r w:rsidR="008D47EE" w:rsidRPr="00E63366">
        <w:rPr>
          <w:rFonts w:eastAsia="Calibri"/>
          <w:lang w:eastAsia="en-US"/>
        </w:rPr>
        <w:t>Контрагентом</w:t>
      </w:r>
      <w:r w:rsidR="00931EDD" w:rsidRPr="00E63366">
        <w:rPr>
          <w:rFonts w:eastAsia="Calibri"/>
          <w:lang w:eastAsia="en-US"/>
        </w:rPr>
        <w:t xml:space="preserve"> или третьими лицами, привлекаемыми </w:t>
      </w:r>
      <w:r w:rsidR="008D47EE" w:rsidRPr="00E63366">
        <w:rPr>
          <w:rFonts w:eastAsia="Calibri"/>
          <w:lang w:eastAsia="en-US"/>
        </w:rPr>
        <w:t>Контрагентом</w:t>
      </w:r>
      <w:r w:rsidR="00931EDD" w:rsidRPr="00E63366">
        <w:rPr>
          <w:rFonts w:eastAsia="Calibri"/>
          <w:lang w:eastAsia="en-US"/>
        </w:rPr>
        <w:t>, повторных нарушений.</w:t>
      </w:r>
    </w:p>
    <w:p w14:paraId="7B70691B" w14:textId="747619FB" w:rsidR="00931EDD" w:rsidRPr="00E63366" w:rsidRDefault="00931EDD" w:rsidP="00931EDD">
      <w:pPr>
        <w:numPr>
          <w:ilvl w:val="2"/>
          <w:numId w:val="14"/>
        </w:numPr>
        <w:tabs>
          <w:tab w:val="num" w:pos="709"/>
          <w:tab w:val="num" w:pos="993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Штраф, наложенный на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 государственными органами за нарушения производственной безопасности </w:t>
      </w:r>
      <w:r w:rsidR="008D47EE" w:rsidRPr="00E63366">
        <w:rPr>
          <w:rFonts w:eastAsia="Calibri"/>
          <w:lang w:eastAsia="en-US"/>
        </w:rPr>
        <w:t>Контрагентом</w:t>
      </w:r>
      <w:r w:rsidRPr="00E63366">
        <w:rPr>
          <w:rFonts w:eastAsia="Calibri"/>
          <w:lang w:eastAsia="en-US"/>
        </w:rPr>
        <w:t xml:space="preserve"> подлежит оплате </w:t>
      </w:r>
      <w:r w:rsidR="008D47EE" w:rsidRPr="00E63366">
        <w:rPr>
          <w:rFonts w:eastAsia="Calibri"/>
          <w:lang w:eastAsia="en-US"/>
        </w:rPr>
        <w:t>Контрагентом</w:t>
      </w:r>
      <w:r w:rsidRPr="00E63366">
        <w:rPr>
          <w:rFonts w:eastAsia="Calibri"/>
          <w:lang w:eastAsia="en-US"/>
        </w:rPr>
        <w:t>.</w:t>
      </w:r>
    </w:p>
    <w:p w14:paraId="227D2A58" w14:textId="77777777" w:rsidR="00931EDD" w:rsidRPr="00E63366" w:rsidRDefault="00931EDD" w:rsidP="00931EDD">
      <w:pPr>
        <w:spacing w:after="120" w:line="259" w:lineRule="auto"/>
        <w:jc w:val="both"/>
        <w:rPr>
          <w:rFonts w:eastAsia="Calibri"/>
          <w:lang w:eastAsia="en-US"/>
        </w:rPr>
      </w:pPr>
    </w:p>
    <w:p w14:paraId="36CE3D6C" w14:textId="77777777" w:rsidR="00931EDD" w:rsidRPr="00931EDD" w:rsidRDefault="00931EDD" w:rsidP="00931EDD">
      <w:pPr>
        <w:spacing w:after="120" w:line="259" w:lineRule="auto"/>
        <w:jc w:val="both"/>
        <w:rPr>
          <w:rFonts w:eastAsia="Calibri"/>
          <w:sz w:val="22"/>
          <w:szCs w:val="22"/>
          <w:lang w:eastAsia="en-US"/>
        </w:rPr>
        <w:sectPr w:rsidR="00931EDD" w:rsidRPr="00931EDD" w:rsidSect="00931EDD">
          <w:headerReference w:type="default" r:id="rId9"/>
          <w:footerReference w:type="default" r:id="rId10"/>
          <w:pgSz w:w="11906" w:h="16838"/>
          <w:pgMar w:top="1134" w:right="707" w:bottom="1134" w:left="1418" w:header="283" w:footer="170" w:gutter="0"/>
          <w:cols w:space="708"/>
          <w:docGrid w:linePitch="360"/>
        </w:sectPr>
      </w:pPr>
    </w:p>
    <w:p w14:paraId="21172EB4" w14:textId="337C3022" w:rsidR="00931EDD" w:rsidRPr="00242894" w:rsidRDefault="00EF284C" w:rsidP="00EF284C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right"/>
        <w:textAlignment w:val="baseline"/>
        <w:outlineLvl w:val="0"/>
        <w:rPr>
          <w:rFonts w:eastAsia="Calibri"/>
          <w:b/>
          <w:szCs w:val="28"/>
          <w:lang w:eastAsia="x-none"/>
        </w:rPr>
      </w:pPr>
      <w:bookmarkStart w:id="21" w:name="_Toc82785020"/>
      <w:r w:rsidRPr="00242894">
        <w:rPr>
          <w:rFonts w:eastAsia="Calibri"/>
          <w:b/>
          <w:szCs w:val="28"/>
          <w:lang w:eastAsia="x-none"/>
        </w:rPr>
        <w:lastRenderedPageBreak/>
        <w:t xml:space="preserve">Дополнение № 1 к </w:t>
      </w:r>
      <w:r w:rsidR="002C0B88">
        <w:rPr>
          <w:rFonts w:eastAsia="Calibri"/>
          <w:b/>
          <w:szCs w:val="28"/>
          <w:lang w:eastAsia="x-none"/>
        </w:rPr>
        <w:t>Требованиям</w:t>
      </w:r>
    </w:p>
    <w:p w14:paraId="7BE8EAC8" w14:textId="24A81E9A" w:rsidR="00EF284C" w:rsidRDefault="00931EDD" w:rsidP="00EF284C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center"/>
        <w:textAlignment w:val="baseline"/>
        <w:outlineLvl w:val="0"/>
        <w:rPr>
          <w:rFonts w:eastAsia="Calibri"/>
          <w:b/>
          <w:szCs w:val="28"/>
          <w:lang w:eastAsia="x-none"/>
        </w:rPr>
      </w:pPr>
      <w:r w:rsidRPr="00931EDD">
        <w:rPr>
          <w:rFonts w:eastAsia="Calibri"/>
          <w:b/>
          <w:szCs w:val="28"/>
          <w:lang w:eastAsia="x-none"/>
        </w:rPr>
        <w:t>Профилактика и борьба с распространением</w:t>
      </w:r>
    </w:p>
    <w:p w14:paraId="11677A66" w14:textId="7FCEF09E" w:rsidR="00931EDD" w:rsidRPr="00931EDD" w:rsidRDefault="00931EDD" w:rsidP="00EF284C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center"/>
        <w:textAlignment w:val="baseline"/>
        <w:outlineLvl w:val="0"/>
        <w:rPr>
          <w:rFonts w:eastAsia="Calibri"/>
          <w:b/>
          <w:szCs w:val="28"/>
          <w:lang w:eastAsia="x-none"/>
        </w:rPr>
      </w:pPr>
      <w:r w:rsidRPr="00931EDD">
        <w:rPr>
          <w:rFonts w:eastAsia="Calibri"/>
          <w:b/>
          <w:szCs w:val="28"/>
          <w:lang w:eastAsia="x-none"/>
        </w:rPr>
        <w:t>новой коронавирусной инфекции (COVID-19)</w:t>
      </w:r>
      <w:bookmarkEnd w:id="21"/>
    </w:p>
    <w:p w14:paraId="49CF47B6" w14:textId="6F912DDE" w:rsidR="00931EDD" w:rsidRPr="00E63366" w:rsidRDefault="00931EDD" w:rsidP="00931EDD">
      <w:pPr>
        <w:numPr>
          <w:ilvl w:val="7"/>
          <w:numId w:val="21"/>
        </w:numPr>
        <w:tabs>
          <w:tab w:val="clear" w:pos="360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целях противодействия распространению коронавирусной инфекции COVID-19 (далее – COVID-19) </w:t>
      </w:r>
      <w:r w:rsidR="00633411" w:rsidRPr="00E63366">
        <w:rPr>
          <w:rFonts w:eastAsia="Calibri"/>
          <w:lang w:eastAsia="en-US"/>
        </w:rPr>
        <w:t>Общество</w:t>
      </w:r>
      <w:r w:rsidRPr="00E63366">
        <w:rPr>
          <w:rFonts w:eastAsia="Calibri"/>
          <w:lang w:eastAsia="en-US"/>
        </w:rPr>
        <w:t xml:space="preserve">, </w:t>
      </w:r>
      <w:r w:rsidR="008D47E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и привлекаемые им третьи лица (далее – Стороны) обязаны соблюдать настоящие требования при выполнении работ/услуг по Договору, в том числе в режиме внутренней вахты, предполагающей выполнение работ без ежедневного возвращения работников </w:t>
      </w:r>
      <w:r w:rsidR="008D47E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 привлекаемых им третьих лица к месту постоянного проживания.</w:t>
      </w:r>
    </w:p>
    <w:p w14:paraId="2FFEF4D9" w14:textId="57D93D66" w:rsidR="00931EDD" w:rsidRPr="00E63366" w:rsidRDefault="00931EDD" w:rsidP="00931EDD">
      <w:pPr>
        <w:numPr>
          <w:ilvl w:val="7"/>
          <w:numId w:val="21"/>
        </w:numPr>
        <w:tabs>
          <w:tab w:val="clear" w:pos="360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целях соблюдения санитарно-эпидемиологических требований, направленных на борьбу с распространением COVID-19; минимизации рисков остановки работ на территории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; обеспечения санитарно-эпидемиологического благополучия работников Сторон, нарушение и прекращение функционирования которого приведет к негативному изменению (разрушению), либо существенному снижению безопасности жизнедеятельности населения, Стороны принимают, что применительно к исполнению Договора распространение COVID-19 не будет считаться обстоятельством непреодолимой силы в смысле, установленном пунктом 3 статьи 401 Гражданского кодекса Российской Федерации, освобождающим Стороны от ответственности за неисполнение или ненадлежащее исполнение обязательств по Договору.</w:t>
      </w:r>
    </w:p>
    <w:p w14:paraId="6303F99A" w14:textId="54EBABCF" w:rsidR="00931EDD" w:rsidRPr="00E63366" w:rsidRDefault="008D47EE" w:rsidP="00931EDD">
      <w:pPr>
        <w:numPr>
          <w:ilvl w:val="7"/>
          <w:numId w:val="21"/>
        </w:numPr>
        <w:tabs>
          <w:tab w:val="clear" w:pos="360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соглашаются с тем, что обязуются соблюдать все требования политик и регламентов </w:t>
      </w:r>
      <w:r w:rsidR="00633411" w:rsidRPr="00E63366">
        <w:rPr>
          <w:rFonts w:eastAsia="Calibri"/>
          <w:lang w:eastAsia="en-US"/>
        </w:rPr>
        <w:t>Общества</w:t>
      </w:r>
      <w:r w:rsidR="00931EDD" w:rsidRPr="00E63366">
        <w:rPr>
          <w:rFonts w:eastAsia="Calibri"/>
          <w:lang w:eastAsia="en-US"/>
        </w:rPr>
        <w:t xml:space="preserve"> в области противодействия распространению COVID-19 (далее – «Регламенты») в течение всего срока действия Договора при условии, что </w:t>
      </w: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будут ознакомлены с условиями Регламентов в срок, не превышающий десяти рабочих дней с момента утверждения соответствующего Регламента.</w:t>
      </w:r>
    </w:p>
    <w:p w14:paraId="2A8B81CE" w14:textId="0FD85891" w:rsidR="00931EDD" w:rsidRPr="00E63366" w:rsidRDefault="008D47EE" w:rsidP="00931EDD">
      <w:pPr>
        <w:numPr>
          <w:ilvl w:val="7"/>
          <w:numId w:val="21"/>
        </w:numPr>
        <w:tabs>
          <w:tab w:val="clear" w:pos="360"/>
        </w:tabs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Контрагент</w:t>
      </w:r>
      <w:r w:rsidR="00931EDD" w:rsidRPr="00E63366">
        <w:rPr>
          <w:rFonts w:eastAsia="Calibri"/>
          <w:lang w:eastAsia="en-US"/>
        </w:rPr>
        <w:t xml:space="preserve"> и привлекаемые им третьи лица обязаны обеспечить выполнение следующих мероприятий по выявлению и профилактике COVID-19:</w:t>
      </w:r>
    </w:p>
    <w:p w14:paraId="44FF9527" w14:textId="3530CCA3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Незамедлительное информирования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о фактах выявления заражений коронавирусной инфекцией COVID-19 у работников </w:t>
      </w:r>
      <w:r w:rsidR="008D47E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>, привлекаемых им третьих лиц и о контактных с ними лицах;</w:t>
      </w:r>
    </w:p>
    <w:p w14:paraId="1C09C06D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Соблюдение рекомендаций Роспотребнадзора, Минздрава, органов местного самоуправления и иных ведомств, осуществляющих выработку мер по профилактике и борьбе с распространением COVID-19;</w:t>
      </w:r>
    </w:p>
    <w:p w14:paraId="3D27E579" w14:textId="46687AB9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Допуск работников </w:t>
      </w:r>
      <w:r w:rsidR="008D47E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(в том числе работающих вахтовым методом) и привлекаемых третьих лиц, а также сторонних лиц, командированных работников на объекты </w:t>
      </w:r>
      <w:r w:rsidR="00151C86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осуществляется при условии предоставления документов, подтверждающих наличие теста ПЦР с отрицательным результатом, сданного не ранее, чем за 72 часа до даты прибытия на объект или при наличии сертификата о вакцинации. При производстве работ по Договору свыше 3-х месяцев </w:t>
      </w:r>
      <w:r w:rsidR="008D47EE" w:rsidRPr="00E63366">
        <w:rPr>
          <w:rFonts w:eastAsia="Calibri"/>
          <w:lang w:eastAsia="en-US"/>
        </w:rPr>
        <w:t>Контрагент</w:t>
      </w:r>
      <w:r w:rsidRPr="00E63366">
        <w:rPr>
          <w:rFonts w:eastAsia="Calibri"/>
          <w:lang w:eastAsia="en-US"/>
        </w:rPr>
        <w:t xml:space="preserve"> обеспечивает вакцинацию своего персонала и привлекаемых третьих лиц на уровне не ниже 60%;</w:t>
      </w:r>
    </w:p>
    <w:p w14:paraId="3E9B1E8F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Применение «входного фильтра» перед началом рабочей смены с обязательным проведением термометрического контроля с последующим отстранением от работы сотрудников с признаками респираторных заболеваний;</w:t>
      </w:r>
    </w:p>
    <w:p w14:paraId="5FF0385A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>Наличие, как минимум, 10 дневного запаса одноразовых медицинских масок из расчета 3 маски на 1 работника в день;</w:t>
      </w:r>
    </w:p>
    <w:p w14:paraId="1DAEBDD2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Применение работниками всех подразделений средств индивидуальной защиты (масок и перчаток);</w:t>
      </w:r>
    </w:p>
    <w:p w14:paraId="53B4F50F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Организацию уборки помещений дезинфицирующими средствами; обработки всех контактные поверхностей: дверных ручек, выключателей, поручней, перил, поверхностей мебели, оргтехники с периодичностью через каждые 4 часа в течение рабочего дня; проветривания помещений каждые 2 часа;</w:t>
      </w:r>
    </w:p>
    <w:p w14:paraId="602A1D22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Отстранение от работы или перевод на удаленную работу сотрудников из группы риска (лиц, старше 65 лет, сотрудников с хроническими заболеваниями и сниженным иммунитетом, беременных женщин);</w:t>
      </w:r>
    </w:p>
    <w:p w14:paraId="4AAC95A4" w14:textId="40B9D26B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Оборудование в местах общественного пользования, организованных </w:t>
      </w:r>
      <w:r w:rsidR="00E77214" w:rsidRPr="00E63366">
        <w:rPr>
          <w:rFonts w:eastAsia="Calibri"/>
          <w:lang w:eastAsia="en-US"/>
        </w:rPr>
        <w:t>Контрагентом</w:t>
      </w:r>
      <w:r w:rsidRPr="00E63366">
        <w:rPr>
          <w:rFonts w:eastAsia="Calibri"/>
          <w:lang w:eastAsia="en-US"/>
        </w:rPr>
        <w:t>, умывальниками для мытья рук с мылом и дозаторами для обработки рук кожными антисептиками;</w:t>
      </w:r>
    </w:p>
    <w:p w14:paraId="59F58AD2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Организацию посещения столовой коллективами цехов, участков, отделов при централизованном питании работников в строго определенное время по утвержденному графику. 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14:paraId="3BDB76C0" w14:textId="77777777" w:rsidR="00931EDD" w:rsidRPr="00E63366" w:rsidRDefault="00931EDD" w:rsidP="00931EDD">
      <w:pPr>
        <w:spacing w:after="120" w:line="259" w:lineRule="auto"/>
        <w:ind w:left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В столовых, комнатах приема пищи:</w:t>
      </w:r>
    </w:p>
    <w:p w14:paraId="6D67832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применять средства индивидуальной защиты органов дыхания (защитные маски, респираторы), за исключением периода приема пищи за столом, специально отведенным для этого;</w:t>
      </w:r>
    </w:p>
    <w:p w14:paraId="371E91F5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размещение за столом осуществляется с учетом соблюдения дистанции 1,5 м; при невозможности выдержать дистанцию в 1,5 м за столом разрешается размещаться только по одному человеку (запрещается садиться за стол, за которым уже сидит работник);</w:t>
      </w:r>
    </w:p>
    <w:p w14:paraId="2AD23F5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не предпринимать действий по сдвижению или перестановке столов/стульев.</w:t>
      </w:r>
    </w:p>
    <w:p w14:paraId="5ED4D68D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Социальную дистанцию не менее 1,5 м при организации рабочих мест;</w:t>
      </w:r>
    </w:p>
    <w:p w14:paraId="2637D948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Проведение информационных мероприятий по безопасному поведению в условиях угрозы распространения COVID-19 посредством демонстрации тематических видеоматериалов, раздачи листовок, плакатов в местах массового скопления работников;</w:t>
      </w:r>
    </w:p>
    <w:p w14:paraId="479774E0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Дезинфекционную обработку автотранспорта. Перед каждым выездом на линию проводить влажную уборку салона автомобиля с использованием моющих и дезинфицирующих средств;</w:t>
      </w:r>
    </w:p>
    <w:p w14:paraId="186B876D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Установку приборов с функцией обеззараживания (рециркуляторов) на рабочих местах, в местах постоянного пребывания работников, пунктах приема пищи;</w:t>
      </w:r>
    </w:p>
    <w:p w14:paraId="70371019" w14:textId="018B70BD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Обеспечить наличие пункта оказания первой помощи при наличии на территории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 xml:space="preserve"> персонала </w:t>
      </w:r>
      <w:r w:rsidR="008D47EE" w:rsidRPr="00E63366">
        <w:rPr>
          <w:rFonts w:eastAsia="Calibri"/>
          <w:lang w:eastAsia="en-US"/>
        </w:rPr>
        <w:t>Контрагента</w:t>
      </w:r>
      <w:r w:rsidRPr="00E63366">
        <w:rPr>
          <w:rFonts w:eastAsia="Calibri"/>
          <w:lang w:eastAsia="en-US"/>
        </w:rPr>
        <w:t xml:space="preserve"> и привлекаемых им третьих в количестве более 200 чел.;</w:t>
      </w:r>
    </w:p>
    <w:p w14:paraId="0B71956F" w14:textId="0B98F4AF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lastRenderedPageBreak/>
        <w:t xml:space="preserve">Фельдшер или лицо ответственное, обученное оказанию первой помощи, должно осуществлять контроль исполнения указанных мероприятий, а также вести статистику по запросам </w:t>
      </w:r>
      <w:r w:rsidR="00633411" w:rsidRPr="00E63366">
        <w:rPr>
          <w:rFonts w:eastAsia="Calibri"/>
          <w:lang w:eastAsia="en-US"/>
        </w:rPr>
        <w:t>Общества</w:t>
      </w:r>
      <w:r w:rsidRPr="00E63366">
        <w:rPr>
          <w:rFonts w:eastAsia="Calibri"/>
          <w:lang w:eastAsia="en-US"/>
        </w:rPr>
        <w:t>;</w:t>
      </w:r>
    </w:p>
    <w:p w14:paraId="1F7E6AAA" w14:textId="7777777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При необходимости организации работы вахтовым методом выполнять рекомендации Роспотребнадзора, изложенные в действующей на момент исполнения работ редакции Методических рекомендаций - МР 3.1/2.2.0176/1-20 «Рекомендации по организации работы вахтовым методом в условиях сохранения рисков распространения COVID-19», Изменения № 1 от 12.05.2021 в МР 3.1/2.2.0176/1-20 «Рекомендации по организации работы вахтовым методом в условиях сохранения рисков распространения COVID-19», а именно:</w:t>
      </w:r>
    </w:p>
    <w:p w14:paraId="4FCEBD18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допускать к работе только работников с отрицательным тестом ПЦР (методом полимеразной цепной реакции) и наличием IgG, при этом достаточные уровни IgG должны находиться в диапазоне референсных значений (вычисляется в соответствии с инструкцией к тест-системе ИФА);</w:t>
      </w:r>
    </w:p>
    <w:p w14:paraId="49392A8B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обеспечить обсервацию всех вновь прибывающих работников в течение 14 календарных дней с момента их размещения – для работников с отрицательным тестом ПЦР (методом полимеразной цепной реакции) и отсутствием IgG;</w:t>
      </w:r>
    </w:p>
    <w:p w14:paraId="3121F4C2" w14:textId="77777777" w:rsidR="00931EDD" w:rsidRPr="00E63366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>а также иные требования и рекомендации, которые могут содержаться в нормативно-правовых актах, замещающих или дополняющих акты, указанные выше, и принимаемых Роспотребнадзором или соответствующим уполномоченным государственным или муниципальным органом;</w:t>
      </w:r>
    </w:p>
    <w:p w14:paraId="7EB77D48" w14:textId="5E71BCF7" w:rsidR="00931EDD" w:rsidRPr="00E63366" w:rsidRDefault="00931EDD" w:rsidP="00931EDD">
      <w:pPr>
        <w:numPr>
          <w:ilvl w:val="1"/>
          <w:numId w:val="22"/>
        </w:numPr>
        <w:spacing w:after="120" w:line="259" w:lineRule="auto"/>
        <w:ind w:left="709" w:hanging="709"/>
        <w:jc w:val="both"/>
        <w:rPr>
          <w:rFonts w:eastAsia="Calibri"/>
          <w:lang w:eastAsia="en-US"/>
        </w:rPr>
      </w:pPr>
      <w:r w:rsidRPr="00E63366">
        <w:rPr>
          <w:rFonts w:eastAsia="Calibri"/>
          <w:lang w:eastAsia="en-US"/>
        </w:rPr>
        <w:t xml:space="preserve">В течении 3 (трех) дней с даты заключения Договора (Дополнительного соглашения) назначить своих COVID-координаторов и передать их контактные данные </w:t>
      </w:r>
      <w:r w:rsidR="00151C86" w:rsidRPr="00E63366">
        <w:rPr>
          <w:rFonts w:eastAsia="Calibri"/>
          <w:lang w:eastAsia="en-US"/>
        </w:rPr>
        <w:t>Обществу</w:t>
      </w:r>
      <w:r w:rsidRPr="00E63366">
        <w:rPr>
          <w:rFonts w:eastAsia="Calibri"/>
          <w:lang w:eastAsia="en-US"/>
        </w:rPr>
        <w:t xml:space="preserve"> с целью совместной организации мониторинга за проводимыми мероприятиями, оперативного сбора информации и предоставления консолидированных данных.</w:t>
      </w:r>
    </w:p>
    <w:p w14:paraId="604E25F2" w14:textId="77777777" w:rsidR="00931EDD" w:rsidRPr="00931EDD" w:rsidRDefault="00931EDD" w:rsidP="00931EDD">
      <w:pPr>
        <w:widowControl w:val="0"/>
        <w:tabs>
          <w:tab w:val="left" w:pos="416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</w:rPr>
        <w:sectPr w:rsidR="00931EDD" w:rsidRPr="00931EDD" w:rsidSect="00931EDD">
          <w:pgSz w:w="11906" w:h="16838"/>
          <w:pgMar w:top="1134" w:right="707" w:bottom="1134" w:left="1418" w:header="283" w:footer="170" w:gutter="0"/>
          <w:cols w:space="708"/>
          <w:docGrid w:linePitch="360"/>
        </w:sectPr>
      </w:pPr>
    </w:p>
    <w:p w14:paraId="3112993F" w14:textId="013471E2" w:rsidR="00931EDD" w:rsidRPr="00931EDD" w:rsidRDefault="00EF284C" w:rsidP="00EF284C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right"/>
        <w:textAlignment w:val="baseline"/>
        <w:outlineLvl w:val="0"/>
        <w:rPr>
          <w:rFonts w:eastAsia="Calibri"/>
          <w:b/>
          <w:szCs w:val="28"/>
          <w:lang w:eastAsia="x-none"/>
        </w:rPr>
      </w:pPr>
      <w:bookmarkStart w:id="22" w:name="_Toc82785021"/>
      <w:r>
        <w:rPr>
          <w:rFonts w:eastAsia="Calibri"/>
          <w:b/>
          <w:szCs w:val="28"/>
          <w:lang w:eastAsia="x-none"/>
        </w:rPr>
        <w:lastRenderedPageBreak/>
        <w:t xml:space="preserve">Дополнение № 2 к </w:t>
      </w:r>
      <w:r w:rsidR="002C0B88">
        <w:rPr>
          <w:rFonts w:eastAsia="Calibri"/>
          <w:b/>
          <w:szCs w:val="28"/>
          <w:lang w:eastAsia="x-none"/>
        </w:rPr>
        <w:t>Требованиям</w:t>
      </w:r>
    </w:p>
    <w:p w14:paraId="318DC1AE" w14:textId="34CE3C36" w:rsidR="00931EDD" w:rsidRPr="00931EDD" w:rsidRDefault="00931EDD" w:rsidP="00EF284C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center"/>
        <w:textAlignment w:val="baseline"/>
        <w:outlineLvl w:val="0"/>
        <w:rPr>
          <w:rFonts w:eastAsia="Calibri"/>
          <w:b/>
          <w:szCs w:val="28"/>
          <w:lang w:eastAsia="x-none"/>
        </w:rPr>
      </w:pPr>
      <w:r w:rsidRPr="00931EDD">
        <w:rPr>
          <w:rFonts w:eastAsia="Calibri"/>
          <w:b/>
          <w:szCs w:val="28"/>
          <w:lang w:eastAsia="x-none"/>
        </w:rPr>
        <w:t xml:space="preserve">Форма отчета о результатах работы </w:t>
      </w:r>
      <w:r w:rsidR="008D47EE">
        <w:rPr>
          <w:rFonts w:eastAsia="Calibri"/>
          <w:b/>
          <w:szCs w:val="28"/>
          <w:lang w:eastAsia="x-none"/>
        </w:rPr>
        <w:t>Контрагента</w:t>
      </w:r>
      <w:r w:rsidRPr="00931EDD">
        <w:rPr>
          <w:rFonts w:eastAsia="Calibri"/>
          <w:b/>
          <w:szCs w:val="28"/>
          <w:lang w:eastAsia="x-none"/>
        </w:rPr>
        <w:t xml:space="preserve"> в области ПБ</w:t>
      </w:r>
      <w:bookmarkEnd w:id="22"/>
    </w:p>
    <w:p w14:paraId="264C081B" w14:textId="77777777" w:rsidR="00931EDD" w:rsidRPr="00931EDD" w:rsidRDefault="00931EDD" w:rsidP="00931EDD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bCs/>
          <w:lang w:eastAsia="en-US"/>
        </w:rPr>
      </w:pPr>
    </w:p>
    <w:p w14:paraId="4DDFA9C2" w14:textId="77777777" w:rsidR="00931EDD" w:rsidRPr="00931EDD" w:rsidRDefault="00931EDD" w:rsidP="00931EDD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lang w:eastAsia="en-US"/>
        </w:rPr>
      </w:pPr>
      <w:r w:rsidRPr="00931EDD">
        <w:rPr>
          <w:rFonts w:eastAsia="Calibri"/>
          <w:b/>
          <w:bCs/>
          <w:lang w:eastAsia="en-US"/>
        </w:rPr>
        <w:t xml:space="preserve">ОТЧЕТ </w:t>
      </w:r>
      <w:r w:rsidRPr="00931EDD">
        <w:rPr>
          <w:rFonts w:eastAsia="Calibri"/>
          <w:bCs/>
          <w:lang w:eastAsia="en-US"/>
        </w:rPr>
        <w:t>(форма)</w:t>
      </w:r>
    </w:p>
    <w:p w14:paraId="188048ED" w14:textId="77777777" w:rsidR="00931EDD" w:rsidRPr="00931EDD" w:rsidRDefault="00931EDD" w:rsidP="00931EDD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lang w:eastAsia="en-US"/>
        </w:rPr>
      </w:pPr>
      <w:r w:rsidRPr="00931EDD">
        <w:rPr>
          <w:rFonts w:eastAsia="Calibri"/>
          <w:b/>
          <w:bCs/>
          <w:lang w:eastAsia="en-US"/>
        </w:rPr>
        <w:t>о результатах работы __________________________________в области ПБ</w:t>
      </w:r>
    </w:p>
    <w:p w14:paraId="0C7A7096" w14:textId="77777777" w:rsidR="00931EDD" w:rsidRPr="00931EDD" w:rsidRDefault="00931EDD" w:rsidP="00931EDD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sz w:val="16"/>
          <w:lang w:eastAsia="en-US"/>
        </w:rPr>
      </w:pPr>
      <w:r w:rsidRPr="00931EDD">
        <w:rPr>
          <w:rFonts w:eastAsia="Calibri"/>
          <w:sz w:val="16"/>
          <w:lang w:eastAsia="en-US"/>
        </w:rPr>
        <w:t xml:space="preserve">                (наименование подрядной организации) </w:t>
      </w:r>
    </w:p>
    <w:p w14:paraId="503DDEB7" w14:textId="77777777" w:rsidR="00931EDD" w:rsidRPr="00931EDD" w:rsidRDefault="00931EDD" w:rsidP="00931EDD">
      <w:pPr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bCs/>
          <w:lang w:eastAsia="en-US"/>
        </w:rPr>
      </w:pPr>
      <w:r w:rsidRPr="00931EDD">
        <w:rPr>
          <w:rFonts w:eastAsia="Calibri"/>
          <w:b/>
          <w:bCs/>
          <w:lang w:eastAsia="en-US"/>
        </w:rPr>
        <w:t>за ____________ 20__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8"/>
        <w:gridCol w:w="1417"/>
        <w:gridCol w:w="1526"/>
      </w:tblGrid>
      <w:tr w:rsidR="00931EDD" w:rsidRPr="00931EDD" w14:paraId="712F738B" w14:textId="77777777" w:rsidTr="00931EDD">
        <w:trPr>
          <w:trHeight w:val="227"/>
        </w:trPr>
        <w:tc>
          <w:tcPr>
            <w:tcW w:w="6658" w:type="dxa"/>
          </w:tcPr>
          <w:p w14:paraId="70960378" w14:textId="0988BBA8" w:rsidR="00931EDD" w:rsidRPr="00931EDD" w:rsidRDefault="00931EDD" w:rsidP="008D47E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1. Полное наименование и адрес предприятия (</w:t>
            </w:r>
            <w:r w:rsidR="008D47EE">
              <w:rPr>
                <w:rFonts w:eastAsia="Calibri"/>
                <w:sz w:val="20"/>
                <w:szCs w:val="20"/>
                <w:lang w:eastAsia="en-US"/>
              </w:rPr>
              <w:t>Контрагента</w:t>
            </w: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2943" w:type="dxa"/>
            <w:gridSpan w:val="2"/>
          </w:tcPr>
          <w:p w14:paraId="46100F8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A30C6F5" w14:textId="77777777" w:rsidTr="00931EDD">
        <w:trPr>
          <w:trHeight w:val="227"/>
        </w:trPr>
        <w:tc>
          <w:tcPr>
            <w:tcW w:w="6658" w:type="dxa"/>
          </w:tcPr>
          <w:p w14:paraId="447097BA" w14:textId="30F0B704" w:rsidR="00931EDD" w:rsidRPr="00931EDD" w:rsidRDefault="00931EDD" w:rsidP="00151C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2. Вид производимых работ на объектах </w:t>
            </w:r>
            <w:r w:rsidR="00151C86">
              <w:rPr>
                <w:rFonts w:eastAsia="Calibri"/>
                <w:sz w:val="20"/>
                <w:szCs w:val="20"/>
                <w:lang w:eastAsia="en-US"/>
              </w:rPr>
              <w:t>Общества</w:t>
            </w:r>
          </w:p>
        </w:tc>
        <w:tc>
          <w:tcPr>
            <w:tcW w:w="2943" w:type="dxa"/>
            <w:gridSpan w:val="2"/>
          </w:tcPr>
          <w:p w14:paraId="2E799AB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2B3626B" w14:textId="77777777" w:rsidTr="00931EDD">
        <w:trPr>
          <w:trHeight w:val="227"/>
        </w:trPr>
        <w:tc>
          <w:tcPr>
            <w:tcW w:w="6658" w:type="dxa"/>
          </w:tcPr>
          <w:p w14:paraId="0C4D5722" w14:textId="72AB95F6" w:rsidR="00931EDD" w:rsidRPr="00931EDD" w:rsidRDefault="00931EDD" w:rsidP="0063341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3. Наименование объекта </w:t>
            </w:r>
            <w:r w:rsidR="00633411">
              <w:rPr>
                <w:rFonts w:eastAsia="Calibri"/>
                <w:sz w:val="20"/>
                <w:szCs w:val="20"/>
                <w:lang w:eastAsia="en-US"/>
              </w:rPr>
              <w:t>Общества</w:t>
            </w: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43" w:type="dxa"/>
            <w:gridSpan w:val="2"/>
          </w:tcPr>
          <w:p w14:paraId="0E147AB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55A7EA2" w14:textId="77777777" w:rsidTr="00931EDD">
        <w:trPr>
          <w:trHeight w:val="227"/>
        </w:trPr>
        <w:tc>
          <w:tcPr>
            <w:tcW w:w="6658" w:type="dxa"/>
          </w:tcPr>
          <w:p w14:paraId="76D36A5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4. Срок выполнения работ по контракту (до 20__ г.) </w:t>
            </w:r>
          </w:p>
        </w:tc>
        <w:tc>
          <w:tcPr>
            <w:tcW w:w="2943" w:type="dxa"/>
            <w:gridSpan w:val="2"/>
          </w:tcPr>
          <w:p w14:paraId="27A3E37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1DE599F" w14:textId="77777777" w:rsidTr="00931EDD">
        <w:trPr>
          <w:trHeight w:val="227"/>
        </w:trPr>
        <w:tc>
          <w:tcPr>
            <w:tcW w:w="6658" w:type="dxa"/>
            <w:vMerge w:val="restart"/>
          </w:tcPr>
          <w:p w14:paraId="0BB8F95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5. Наименование привлекаемых субподрядных организаций: </w:t>
            </w:r>
          </w:p>
        </w:tc>
        <w:tc>
          <w:tcPr>
            <w:tcW w:w="2943" w:type="dxa"/>
            <w:gridSpan w:val="2"/>
          </w:tcPr>
          <w:p w14:paraId="5242A5C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9B89693" w14:textId="77777777" w:rsidTr="00931EDD">
        <w:trPr>
          <w:trHeight w:val="227"/>
        </w:trPr>
        <w:tc>
          <w:tcPr>
            <w:tcW w:w="6658" w:type="dxa"/>
            <w:vMerge/>
          </w:tcPr>
          <w:p w14:paraId="2A21078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gridSpan w:val="2"/>
          </w:tcPr>
          <w:p w14:paraId="502B571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4DDB567" w14:textId="77777777" w:rsidTr="00931EDD">
        <w:trPr>
          <w:trHeight w:val="227"/>
        </w:trPr>
        <w:tc>
          <w:tcPr>
            <w:tcW w:w="6658" w:type="dxa"/>
            <w:vMerge/>
          </w:tcPr>
          <w:p w14:paraId="297545F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gridSpan w:val="2"/>
          </w:tcPr>
          <w:p w14:paraId="130AEAC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C7C95EF" w14:textId="77777777" w:rsidTr="00931EDD">
        <w:trPr>
          <w:trHeight w:val="227"/>
        </w:trPr>
        <w:tc>
          <w:tcPr>
            <w:tcW w:w="6658" w:type="dxa"/>
            <w:vMerge/>
          </w:tcPr>
          <w:p w14:paraId="6884F37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gridSpan w:val="2"/>
          </w:tcPr>
          <w:p w14:paraId="4F7D7EF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E4B5599" w14:textId="77777777" w:rsidTr="00931EDD">
        <w:trPr>
          <w:trHeight w:val="227"/>
        </w:trPr>
        <w:tc>
          <w:tcPr>
            <w:tcW w:w="6658" w:type="dxa"/>
            <w:vMerge w:val="restart"/>
          </w:tcPr>
          <w:p w14:paraId="7290C13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6. Среднесписочная численность работников: </w:t>
            </w:r>
          </w:p>
          <w:p w14:paraId="36527C68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- собственный персонал</w:t>
            </w:r>
          </w:p>
          <w:p w14:paraId="157B78A0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- субподрядные организации </w:t>
            </w:r>
          </w:p>
        </w:tc>
        <w:tc>
          <w:tcPr>
            <w:tcW w:w="2943" w:type="dxa"/>
            <w:gridSpan w:val="2"/>
          </w:tcPr>
          <w:p w14:paraId="3CCF599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9AD741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BB044BE" w14:textId="77777777" w:rsidTr="00931EDD">
        <w:trPr>
          <w:trHeight w:val="227"/>
        </w:trPr>
        <w:tc>
          <w:tcPr>
            <w:tcW w:w="6658" w:type="dxa"/>
            <w:vMerge/>
          </w:tcPr>
          <w:p w14:paraId="7B1F8DB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gridSpan w:val="2"/>
          </w:tcPr>
          <w:p w14:paraId="048DB6F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725C6B3" w14:textId="77777777" w:rsidTr="00931EDD">
        <w:trPr>
          <w:trHeight w:val="227"/>
        </w:trPr>
        <w:tc>
          <w:tcPr>
            <w:tcW w:w="9601" w:type="dxa"/>
            <w:gridSpan w:val="3"/>
          </w:tcPr>
          <w:p w14:paraId="444A1D4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 Статистика происшествий </w:t>
            </w:r>
          </w:p>
          <w:p w14:paraId="6A51974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(с учетом привлекаемых субподрядных организаций) </w:t>
            </w:r>
          </w:p>
        </w:tc>
      </w:tr>
      <w:tr w:rsidR="00931EDD" w:rsidRPr="00931EDD" w14:paraId="6AAEB202" w14:textId="77777777" w:rsidTr="00931EDD">
        <w:trPr>
          <w:trHeight w:val="227"/>
        </w:trPr>
        <w:tc>
          <w:tcPr>
            <w:tcW w:w="6658" w:type="dxa"/>
          </w:tcPr>
          <w:p w14:paraId="5F44B28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7.1. Несчастные случаи, связанные с производством в т.ч. </w:t>
            </w:r>
          </w:p>
        </w:tc>
        <w:tc>
          <w:tcPr>
            <w:tcW w:w="1417" w:type="dxa"/>
          </w:tcPr>
          <w:p w14:paraId="69825F73" w14:textId="77777777" w:rsidR="00931EDD" w:rsidRPr="00931EDD" w:rsidRDefault="00931EDD" w:rsidP="00931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526" w:type="dxa"/>
          </w:tcPr>
          <w:p w14:paraId="4994C0A1" w14:textId="77777777" w:rsidR="00931EDD" w:rsidRPr="00931EDD" w:rsidRDefault="00931EDD" w:rsidP="00931E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С нарастающим итогом</w:t>
            </w:r>
          </w:p>
        </w:tc>
      </w:tr>
      <w:tr w:rsidR="00931EDD" w:rsidRPr="00931EDD" w14:paraId="7AB4D764" w14:textId="77777777" w:rsidTr="00931EDD">
        <w:trPr>
          <w:trHeight w:val="227"/>
        </w:trPr>
        <w:tc>
          <w:tcPr>
            <w:tcW w:w="6658" w:type="dxa"/>
          </w:tcPr>
          <w:p w14:paraId="4AEFE88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7.1.1. смертельные (случаев/человек) </w:t>
            </w:r>
          </w:p>
        </w:tc>
        <w:tc>
          <w:tcPr>
            <w:tcW w:w="1417" w:type="dxa"/>
          </w:tcPr>
          <w:p w14:paraId="70B8F2F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024DB8B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9696D64" w14:textId="77777777" w:rsidTr="00931EDD">
        <w:trPr>
          <w:trHeight w:val="102"/>
        </w:trPr>
        <w:tc>
          <w:tcPr>
            <w:tcW w:w="6658" w:type="dxa"/>
          </w:tcPr>
          <w:p w14:paraId="06B8020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7.1.2. групповые (случаев/человек) </w:t>
            </w:r>
          </w:p>
        </w:tc>
        <w:tc>
          <w:tcPr>
            <w:tcW w:w="1417" w:type="dxa"/>
          </w:tcPr>
          <w:p w14:paraId="5C32AA4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EBB103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0B16635" w14:textId="77777777" w:rsidTr="00931EDD">
        <w:trPr>
          <w:trHeight w:val="182"/>
        </w:trPr>
        <w:tc>
          <w:tcPr>
            <w:tcW w:w="6658" w:type="dxa"/>
          </w:tcPr>
          <w:p w14:paraId="2C96484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7.1.3. с временной потерей трудоспособности (более одной рабочей смены), случаев/человек </w:t>
            </w:r>
          </w:p>
        </w:tc>
        <w:tc>
          <w:tcPr>
            <w:tcW w:w="1417" w:type="dxa"/>
          </w:tcPr>
          <w:p w14:paraId="1C5FB96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F58E76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A4DFDD8" w14:textId="77777777" w:rsidTr="00931EDD">
        <w:trPr>
          <w:trHeight w:val="102"/>
        </w:trPr>
        <w:tc>
          <w:tcPr>
            <w:tcW w:w="6658" w:type="dxa"/>
          </w:tcPr>
          <w:p w14:paraId="20AABD4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7.2. Количество микротравм </w:t>
            </w:r>
          </w:p>
        </w:tc>
        <w:tc>
          <w:tcPr>
            <w:tcW w:w="1417" w:type="dxa"/>
          </w:tcPr>
          <w:p w14:paraId="512CCF5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F1C434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D9E2067" w14:textId="77777777" w:rsidTr="00931EDD">
        <w:trPr>
          <w:trHeight w:val="342"/>
        </w:trPr>
        <w:tc>
          <w:tcPr>
            <w:tcW w:w="6658" w:type="dxa"/>
          </w:tcPr>
          <w:p w14:paraId="5D10156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7.3. Количество случаев по здоровью, чел: </w:t>
            </w:r>
          </w:p>
          <w:p w14:paraId="4D1199EF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- смертельные случаи; </w:t>
            </w:r>
          </w:p>
          <w:p w14:paraId="374B4249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- экстренная эвакуация по состоянию здоровья; </w:t>
            </w:r>
          </w:p>
          <w:p w14:paraId="5D3AC9E7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- экстренная помощь без эвакуации.</w:t>
            </w:r>
          </w:p>
        </w:tc>
        <w:tc>
          <w:tcPr>
            <w:tcW w:w="1417" w:type="dxa"/>
          </w:tcPr>
          <w:p w14:paraId="3360858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8EF410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EE2A943" w14:textId="77777777" w:rsidTr="00931EDD">
        <w:trPr>
          <w:trHeight w:val="102"/>
        </w:trPr>
        <w:tc>
          <w:tcPr>
            <w:tcW w:w="6658" w:type="dxa"/>
          </w:tcPr>
          <w:p w14:paraId="264DE31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7.4. Массовое инфекционное заболевание, кол-во/ человек </w:t>
            </w:r>
          </w:p>
        </w:tc>
        <w:tc>
          <w:tcPr>
            <w:tcW w:w="1417" w:type="dxa"/>
          </w:tcPr>
          <w:p w14:paraId="150EA54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DE680A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7E2EA88" w14:textId="77777777" w:rsidTr="00931EDD">
        <w:trPr>
          <w:trHeight w:val="182"/>
        </w:trPr>
        <w:tc>
          <w:tcPr>
            <w:tcW w:w="6658" w:type="dxa"/>
          </w:tcPr>
          <w:p w14:paraId="18844F7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7.5. Количество отработанных человеко-часов с учетом субподрядных организаций </w:t>
            </w:r>
          </w:p>
        </w:tc>
        <w:tc>
          <w:tcPr>
            <w:tcW w:w="1417" w:type="dxa"/>
          </w:tcPr>
          <w:p w14:paraId="26E9B08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E25B6C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5841DB8" w14:textId="77777777" w:rsidTr="00931EDD">
        <w:trPr>
          <w:trHeight w:val="102"/>
        </w:trPr>
        <w:tc>
          <w:tcPr>
            <w:tcW w:w="6658" w:type="dxa"/>
          </w:tcPr>
          <w:p w14:paraId="174C3A4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7.6. ДТП (количество), из них: </w:t>
            </w:r>
          </w:p>
        </w:tc>
        <w:tc>
          <w:tcPr>
            <w:tcW w:w="1417" w:type="dxa"/>
          </w:tcPr>
          <w:p w14:paraId="626370B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BE89AB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62A5F64" w14:textId="77777777" w:rsidTr="00931EDD">
        <w:trPr>
          <w:trHeight w:val="102"/>
        </w:trPr>
        <w:tc>
          <w:tcPr>
            <w:tcW w:w="6658" w:type="dxa"/>
          </w:tcPr>
          <w:p w14:paraId="7875015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7.6.1. Собственные транспортные средства (ТС) </w:t>
            </w:r>
          </w:p>
        </w:tc>
        <w:tc>
          <w:tcPr>
            <w:tcW w:w="1417" w:type="dxa"/>
          </w:tcPr>
          <w:p w14:paraId="3BC2781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E852D5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0333B95" w14:textId="77777777" w:rsidTr="00931EDD">
        <w:trPr>
          <w:trHeight w:val="102"/>
        </w:trPr>
        <w:tc>
          <w:tcPr>
            <w:tcW w:w="6658" w:type="dxa"/>
          </w:tcPr>
          <w:p w14:paraId="629A5CE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7.6.2. ТС субподрядных организаций </w:t>
            </w:r>
          </w:p>
        </w:tc>
        <w:tc>
          <w:tcPr>
            <w:tcW w:w="1417" w:type="dxa"/>
          </w:tcPr>
          <w:p w14:paraId="56EB51D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CAEFD2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AB07D60" w14:textId="77777777" w:rsidTr="00931EDD">
        <w:trPr>
          <w:trHeight w:val="262"/>
        </w:trPr>
        <w:tc>
          <w:tcPr>
            <w:tcW w:w="6658" w:type="dxa"/>
          </w:tcPr>
          <w:p w14:paraId="4881784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7.6.3. Количество пострадавших в ДТП, чел, в т.ч. </w:t>
            </w:r>
          </w:p>
          <w:p w14:paraId="29EF2723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- работники;</w:t>
            </w:r>
          </w:p>
          <w:p w14:paraId="56BD438E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- третьи лица </w:t>
            </w:r>
          </w:p>
        </w:tc>
        <w:tc>
          <w:tcPr>
            <w:tcW w:w="1417" w:type="dxa"/>
          </w:tcPr>
          <w:p w14:paraId="35D5704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8406D5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44F8A0D" w14:textId="77777777" w:rsidTr="00931EDD">
        <w:trPr>
          <w:trHeight w:val="102"/>
        </w:trPr>
        <w:tc>
          <w:tcPr>
            <w:tcW w:w="6658" w:type="dxa"/>
          </w:tcPr>
          <w:p w14:paraId="1FC697A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7.7. Пробег транспортных средств, млн. км. </w:t>
            </w:r>
          </w:p>
        </w:tc>
        <w:tc>
          <w:tcPr>
            <w:tcW w:w="1417" w:type="dxa"/>
          </w:tcPr>
          <w:p w14:paraId="20B3C77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BF8011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D5C40E0" w14:textId="77777777" w:rsidTr="00931EDD">
        <w:trPr>
          <w:trHeight w:val="102"/>
        </w:trPr>
        <w:tc>
          <w:tcPr>
            <w:tcW w:w="6658" w:type="dxa"/>
          </w:tcPr>
          <w:p w14:paraId="5A7010B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7.8. Количество инцидентов (в соотв. с ФЗ № 116) </w:t>
            </w:r>
          </w:p>
        </w:tc>
        <w:tc>
          <w:tcPr>
            <w:tcW w:w="1417" w:type="dxa"/>
          </w:tcPr>
          <w:p w14:paraId="183EA10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5B3CA1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BA9343A" w14:textId="77777777" w:rsidTr="00931EDD">
        <w:trPr>
          <w:trHeight w:val="102"/>
        </w:trPr>
        <w:tc>
          <w:tcPr>
            <w:tcW w:w="6658" w:type="dxa"/>
          </w:tcPr>
          <w:p w14:paraId="6731A28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7.9. Количество аварий (в соотв. с ФЗ № 116) </w:t>
            </w:r>
          </w:p>
        </w:tc>
        <w:tc>
          <w:tcPr>
            <w:tcW w:w="1417" w:type="dxa"/>
          </w:tcPr>
          <w:p w14:paraId="7634BDA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05C9AB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2DFAE36" w14:textId="77777777" w:rsidTr="00931EDD">
        <w:trPr>
          <w:trHeight w:val="102"/>
        </w:trPr>
        <w:tc>
          <w:tcPr>
            <w:tcW w:w="6658" w:type="dxa"/>
          </w:tcPr>
          <w:p w14:paraId="054580A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7.10. Количество пожаров/загораний </w:t>
            </w:r>
          </w:p>
        </w:tc>
        <w:tc>
          <w:tcPr>
            <w:tcW w:w="1417" w:type="dxa"/>
          </w:tcPr>
          <w:p w14:paraId="5665F3A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041AEE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8DF444B" w14:textId="77777777" w:rsidTr="00931EDD">
        <w:trPr>
          <w:trHeight w:val="102"/>
        </w:trPr>
        <w:tc>
          <w:tcPr>
            <w:tcW w:w="6658" w:type="dxa"/>
          </w:tcPr>
          <w:p w14:paraId="2A2AFC6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7.11. Аварийные разливы, шт. </w:t>
            </w:r>
          </w:p>
        </w:tc>
        <w:tc>
          <w:tcPr>
            <w:tcW w:w="1417" w:type="dxa"/>
          </w:tcPr>
          <w:p w14:paraId="4E20AF8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6FB119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FF21E37" w14:textId="77777777" w:rsidTr="00931EDD">
        <w:trPr>
          <w:trHeight w:val="102"/>
        </w:trPr>
        <w:tc>
          <w:tcPr>
            <w:tcW w:w="6658" w:type="dxa"/>
          </w:tcPr>
          <w:p w14:paraId="284BDB0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7.12. Площадь загрязнения, Га </w:t>
            </w:r>
          </w:p>
        </w:tc>
        <w:tc>
          <w:tcPr>
            <w:tcW w:w="1417" w:type="dxa"/>
          </w:tcPr>
          <w:p w14:paraId="011F211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24659D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243CCE8" w14:textId="77777777" w:rsidTr="00931EDD">
        <w:trPr>
          <w:trHeight w:val="102"/>
        </w:trPr>
        <w:tc>
          <w:tcPr>
            <w:tcW w:w="6658" w:type="dxa"/>
          </w:tcPr>
          <w:p w14:paraId="067E32C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7.13. Иное</w:t>
            </w:r>
          </w:p>
        </w:tc>
        <w:tc>
          <w:tcPr>
            <w:tcW w:w="1417" w:type="dxa"/>
          </w:tcPr>
          <w:p w14:paraId="326E07A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2278C7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659602D" w14:textId="77777777" w:rsidTr="00931EDD">
        <w:trPr>
          <w:trHeight w:val="102"/>
        </w:trPr>
        <w:tc>
          <w:tcPr>
            <w:tcW w:w="6658" w:type="dxa"/>
          </w:tcPr>
          <w:p w14:paraId="7E188B7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8. Профилактическая работа </w:t>
            </w:r>
          </w:p>
        </w:tc>
        <w:tc>
          <w:tcPr>
            <w:tcW w:w="1417" w:type="dxa"/>
          </w:tcPr>
          <w:p w14:paraId="0EAA398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36CF75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FA9D605" w14:textId="77777777" w:rsidTr="00931EDD">
        <w:trPr>
          <w:trHeight w:val="102"/>
        </w:trPr>
        <w:tc>
          <w:tcPr>
            <w:tcW w:w="6658" w:type="dxa"/>
          </w:tcPr>
          <w:p w14:paraId="5DCB988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8.1. Количество проверок /аудитов по ПБ </w:t>
            </w:r>
          </w:p>
        </w:tc>
        <w:tc>
          <w:tcPr>
            <w:tcW w:w="1417" w:type="dxa"/>
          </w:tcPr>
          <w:p w14:paraId="66A8635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4F6EB3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32A7749" w14:textId="77777777" w:rsidTr="00931EDD">
        <w:trPr>
          <w:trHeight w:val="262"/>
        </w:trPr>
        <w:tc>
          <w:tcPr>
            <w:tcW w:w="6658" w:type="dxa"/>
          </w:tcPr>
          <w:p w14:paraId="61847D7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8.1.1. Количество выявленных нарушений за отчетный период, в том числе:</w:t>
            </w:r>
          </w:p>
          <w:p w14:paraId="32CF3865" w14:textId="694A9BB5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- во время проверок </w:t>
            </w:r>
            <w:r w:rsidR="00633411">
              <w:rPr>
                <w:rFonts w:eastAsia="Calibri"/>
                <w:sz w:val="20"/>
                <w:szCs w:val="20"/>
                <w:lang w:eastAsia="en-US"/>
              </w:rPr>
              <w:t>Обществом</w:t>
            </w: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</w:p>
          <w:p w14:paraId="52B34A90" w14:textId="77777777" w:rsidR="00931EDD" w:rsidRPr="00931EDD" w:rsidRDefault="00931EDD" w:rsidP="00931EDD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- во время собственных проверок: </w:t>
            </w:r>
          </w:p>
        </w:tc>
        <w:tc>
          <w:tcPr>
            <w:tcW w:w="1417" w:type="dxa"/>
          </w:tcPr>
          <w:p w14:paraId="4340684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8ED503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69A1DBD" w14:textId="77777777" w:rsidTr="00931EDD">
        <w:trPr>
          <w:trHeight w:val="102"/>
        </w:trPr>
        <w:tc>
          <w:tcPr>
            <w:tcW w:w="6658" w:type="dxa"/>
          </w:tcPr>
          <w:p w14:paraId="6F2F25A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8.2. Количество проверок по ПБ надзорными органами ФОИВ</w:t>
            </w:r>
          </w:p>
        </w:tc>
        <w:tc>
          <w:tcPr>
            <w:tcW w:w="1417" w:type="dxa"/>
          </w:tcPr>
          <w:p w14:paraId="7EC4545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CE4F50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3DE3E17" w14:textId="77777777" w:rsidTr="00931EDD">
        <w:trPr>
          <w:trHeight w:val="102"/>
        </w:trPr>
        <w:tc>
          <w:tcPr>
            <w:tcW w:w="6658" w:type="dxa"/>
          </w:tcPr>
          <w:p w14:paraId="6173949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8.2.1. Количество выявленных нарушений за отчетный период </w:t>
            </w:r>
          </w:p>
        </w:tc>
        <w:tc>
          <w:tcPr>
            <w:tcW w:w="1417" w:type="dxa"/>
          </w:tcPr>
          <w:p w14:paraId="2A18D9F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66DF86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58F07AB" w14:textId="77777777" w:rsidTr="00931EDD">
        <w:trPr>
          <w:trHeight w:val="102"/>
        </w:trPr>
        <w:tc>
          <w:tcPr>
            <w:tcW w:w="6658" w:type="dxa"/>
          </w:tcPr>
          <w:p w14:paraId="5000A93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8.3. Количество приостановок ведения работ </w:t>
            </w:r>
          </w:p>
        </w:tc>
        <w:tc>
          <w:tcPr>
            <w:tcW w:w="1417" w:type="dxa"/>
          </w:tcPr>
          <w:p w14:paraId="4468409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E823DF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6ACACC5" w14:textId="77777777" w:rsidTr="00931EDD">
        <w:trPr>
          <w:trHeight w:val="262"/>
        </w:trPr>
        <w:tc>
          <w:tcPr>
            <w:tcW w:w="6658" w:type="dxa"/>
          </w:tcPr>
          <w:p w14:paraId="2B25D8C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8.4. Количество в организации работников службы ОТ и ПБ </w:t>
            </w:r>
          </w:p>
        </w:tc>
        <w:tc>
          <w:tcPr>
            <w:tcW w:w="1417" w:type="dxa"/>
          </w:tcPr>
          <w:p w14:paraId="65F92F5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39A048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275F6F5" w14:textId="77777777" w:rsidTr="00931EDD">
        <w:trPr>
          <w:trHeight w:val="182"/>
        </w:trPr>
        <w:tc>
          <w:tcPr>
            <w:tcW w:w="6658" w:type="dxa"/>
          </w:tcPr>
          <w:p w14:paraId="096CF9D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8.5. Количество работников службы ОТ и ПБ на объекте производства работ в отчетном периоде </w:t>
            </w:r>
          </w:p>
        </w:tc>
        <w:tc>
          <w:tcPr>
            <w:tcW w:w="1417" w:type="dxa"/>
          </w:tcPr>
          <w:p w14:paraId="34B901F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88C892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1E1CE03" w14:textId="77777777" w:rsidTr="00931EDD">
        <w:trPr>
          <w:trHeight w:val="182"/>
        </w:trPr>
        <w:tc>
          <w:tcPr>
            <w:tcW w:w="6658" w:type="dxa"/>
          </w:tcPr>
          <w:p w14:paraId="028FD66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8.6. Количество проверок состояния ПБ проведенных собственными силами подрядной организации </w:t>
            </w:r>
          </w:p>
        </w:tc>
        <w:tc>
          <w:tcPr>
            <w:tcW w:w="1417" w:type="dxa"/>
          </w:tcPr>
          <w:p w14:paraId="6321904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9A9CB1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55DC7C7" w14:textId="77777777" w:rsidTr="00931EDD">
        <w:trPr>
          <w:trHeight w:val="102"/>
        </w:trPr>
        <w:tc>
          <w:tcPr>
            <w:tcW w:w="6658" w:type="dxa"/>
          </w:tcPr>
          <w:p w14:paraId="6EA8FE9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 Количество выявленных нарушений</w:t>
            </w:r>
          </w:p>
        </w:tc>
        <w:tc>
          <w:tcPr>
            <w:tcW w:w="1417" w:type="dxa"/>
          </w:tcPr>
          <w:p w14:paraId="643BB4D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19612D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84B2421" w14:textId="77777777" w:rsidTr="00931EDD">
        <w:trPr>
          <w:trHeight w:val="102"/>
        </w:trPr>
        <w:tc>
          <w:tcPr>
            <w:tcW w:w="6658" w:type="dxa"/>
          </w:tcPr>
          <w:p w14:paraId="09C5F8E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 Электробезопасность, электроинструмент</w:t>
            </w:r>
          </w:p>
        </w:tc>
        <w:tc>
          <w:tcPr>
            <w:tcW w:w="1417" w:type="dxa"/>
          </w:tcPr>
          <w:p w14:paraId="0AEBA1E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0CAF9DF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AE92759" w14:textId="77777777" w:rsidTr="00931EDD">
        <w:trPr>
          <w:trHeight w:val="102"/>
        </w:trPr>
        <w:tc>
          <w:tcPr>
            <w:tcW w:w="6658" w:type="dxa"/>
          </w:tcPr>
          <w:p w14:paraId="05B5F05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 Работы на высоте</w:t>
            </w:r>
          </w:p>
        </w:tc>
        <w:tc>
          <w:tcPr>
            <w:tcW w:w="1417" w:type="dxa"/>
          </w:tcPr>
          <w:p w14:paraId="2FD0FD3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7F8FCE4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16C509F" w14:textId="77777777" w:rsidTr="00931EDD">
        <w:trPr>
          <w:trHeight w:val="102"/>
        </w:trPr>
        <w:tc>
          <w:tcPr>
            <w:tcW w:w="6658" w:type="dxa"/>
          </w:tcPr>
          <w:p w14:paraId="6D976BF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8.7.3 Работы повышенной опасности</w:t>
            </w:r>
          </w:p>
        </w:tc>
        <w:tc>
          <w:tcPr>
            <w:tcW w:w="1417" w:type="dxa"/>
          </w:tcPr>
          <w:p w14:paraId="65155BA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7F6B461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399B115" w14:textId="77777777" w:rsidTr="00931EDD">
        <w:trPr>
          <w:trHeight w:val="102"/>
        </w:trPr>
        <w:tc>
          <w:tcPr>
            <w:tcW w:w="6658" w:type="dxa"/>
          </w:tcPr>
          <w:p w14:paraId="435DB83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8.7.4 Неприменение спецодежды и СИЗ</w:t>
            </w:r>
          </w:p>
        </w:tc>
        <w:tc>
          <w:tcPr>
            <w:tcW w:w="1417" w:type="dxa"/>
          </w:tcPr>
          <w:p w14:paraId="7D7097E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38154A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F5B75F2" w14:textId="77777777" w:rsidTr="00931EDD">
        <w:trPr>
          <w:trHeight w:val="102"/>
        </w:trPr>
        <w:tc>
          <w:tcPr>
            <w:tcW w:w="6658" w:type="dxa"/>
          </w:tcPr>
          <w:p w14:paraId="6A2B5CB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8.7.5 Погрузо-разгрузочные работы, складирование материалов</w:t>
            </w:r>
          </w:p>
        </w:tc>
        <w:tc>
          <w:tcPr>
            <w:tcW w:w="1417" w:type="dxa"/>
          </w:tcPr>
          <w:p w14:paraId="1C912D3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087FF15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0600F91" w14:textId="77777777" w:rsidTr="00931EDD">
        <w:trPr>
          <w:trHeight w:val="102"/>
        </w:trPr>
        <w:tc>
          <w:tcPr>
            <w:tcW w:w="6658" w:type="dxa"/>
          </w:tcPr>
          <w:p w14:paraId="62C893B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8.7.6 Приборы, оборудование, инструмент</w:t>
            </w:r>
          </w:p>
        </w:tc>
        <w:tc>
          <w:tcPr>
            <w:tcW w:w="1417" w:type="dxa"/>
          </w:tcPr>
          <w:p w14:paraId="43D896C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71DE17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F09E514" w14:textId="77777777" w:rsidTr="00931EDD">
        <w:trPr>
          <w:trHeight w:val="102"/>
        </w:trPr>
        <w:tc>
          <w:tcPr>
            <w:tcW w:w="6658" w:type="dxa"/>
          </w:tcPr>
          <w:p w14:paraId="0041E60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8.7.7 Состояние зданий и сооружений</w:t>
            </w:r>
          </w:p>
        </w:tc>
        <w:tc>
          <w:tcPr>
            <w:tcW w:w="1417" w:type="dxa"/>
          </w:tcPr>
          <w:p w14:paraId="7B223E6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BC210C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5C19CC4" w14:textId="77777777" w:rsidTr="00931EDD">
        <w:trPr>
          <w:trHeight w:val="102"/>
        </w:trPr>
        <w:tc>
          <w:tcPr>
            <w:tcW w:w="6658" w:type="dxa"/>
          </w:tcPr>
          <w:p w14:paraId="09A5FAD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8.7.8 Рабочие места</w:t>
            </w:r>
          </w:p>
        </w:tc>
        <w:tc>
          <w:tcPr>
            <w:tcW w:w="1417" w:type="dxa"/>
          </w:tcPr>
          <w:p w14:paraId="3F9419D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FB1096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1AF8A4E" w14:textId="77777777" w:rsidTr="00931EDD">
        <w:trPr>
          <w:trHeight w:val="102"/>
        </w:trPr>
        <w:tc>
          <w:tcPr>
            <w:tcW w:w="6658" w:type="dxa"/>
          </w:tcPr>
          <w:p w14:paraId="5FA7CC7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8.7.9 Медобслуживание, средства первой помощи</w:t>
            </w:r>
          </w:p>
        </w:tc>
        <w:tc>
          <w:tcPr>
            <w:tcW w:w="1417" w:type="dxa"/>
          </w:tcPr>
          <w:p w14:paraId="435BD31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4BDD56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D18175F" w14:textId="77777777" w:rsidTr="00931EDD">
        <w:trPr>
          <w:trHeight w:val="102"/>
        </w:trPr>
        <w:tc>
          <w:tcPr>
            <w:tcW w:w="6658" w:type="dxa"/>
          </w:tcPr>
          <w:p w14:paraId="7659C8A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8.7.10 Транспортная безопасность и БДД</w:t>
            </w:r>
          </w:p>
        </w:tc>
        <w:tc>
          <w:tcPr>
            <w:tcW w:w="1417" w:type="dxa"/>
          </w:tcPr>
          <w:p w14:paraId="6D735AF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7D75039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F9FC940" w14:textId="77777777" w:rsidTr="00931EDD">
        <w:trPr>
          <w:trHeight w:val="102"/>
        </w:trPr>
        <w:tc>
          <w:tcPr>
            <w:tcW w:w="6658" w:type="dxa"/>
          </w:tcPr>
          <w:p w14:paraId="704544B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8.7.11 Экологическая безопасность</w:t>
            </w:r>
          </w:p>
        </w:tc>
        <w:tc>
          <w:tcPr>
            <w:tcW w:w="1417" w:type="dxa"/>
          </w:tcPr>
          <w:p w14:paraId="2C69287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94177D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4EB2F6E" w14:textId="77777777" w:rsidTr="00931EDD">
        <w:trPr>
          <w:trHeight w:val="102"/>
        </w:trPr>
        <w:tc>
          <w:tcPr>
            <w:tcW w:w="6658" w:type="dxa"/>
          </w:tcPr>
          <w:p w14:paraId="6FF87B0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8.7.12 Обращение с материалами</w:t>
            </w:r>
          </w:p>
        </w:tc>
        <w:tc>
          <w:tcPr>
            <w:tcW w:w="1417" w:type="dxa"/>
          </w:tcPr>
          <w:p w14:paraId="2A94D97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B688CB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A4D8B38" w14:textId="77777777" w:rsidTr="00931EDD">
        <w:trPr>
          <w:trHeight w:val="102"/>
        </w:trPr>
        <w:tc>
          <w:tcPr>
            <w:tcW w:w="6658" w:type="dxa"/>
          </w:tcPr>
          <w:p w14:paraId="2D877ED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8.7.13 Обращение с отходами</w:t>
            </w:r>
          </w:p>
        </w:tc>
        <w:tc>
          <w:tcPr>
            <w:tcW w:w="1417" w:type="dxa"/>
          </w:tcPr>
          <w:p w14:paraId="42196C1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455CAA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4EE3A09D" w14:textId="77777777" w:rsidTr="00931EDD">
        <w:trPr>
          <w:trHeight w:val="102"/>
        </w:trPr>
        <w:tc>
          <w:tcPr>
            <w:tcW w:w="6658" w:type="dxa"/>
          </w:tcPr>
          <w:p w14:paraId="1BE2AF8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8.7.14 Эксплуатация автотранспорта, строительной техники и оборудования</w:t>
            </w:r>
          </w:p>
        </w:tc>
        <w:tc>
          <w:tcPr>
            <w:tcW w:w="1417" w:type="dxa"/>
          </w:tcPr>
          <w:p w14:paraId="62755D4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B8881A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D464341" w14:textId="77777777" w:rsidTr="00931EDD">
        <w:trPr>
          <w:trHeight w:val="102"/>
        </w:trPr>
        <w:tc>
          <w:tcPr>
            <w:tcW w:w="6658" w:type="dxa"/>
          </w:tcPr>
          <w:p w14:paraId="0D958DE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8.7.15 Соблюдение технологического процесса</w:t>
            </w:r>
          </w:p>
        </w:tc>
        <w:tc>
          <w:tcPr>
            <w:tcW w:w="1417" w:type="dxa"/>
          </w:tcPr>
          <w:p w14:paraId="3D720C8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B5815B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EA06866" w14:textId="77777777" w:rsidTr="00931EDD">
        <w:trPr>
          <w:trHeight w:val="102"/>
        </w:trPr>
        <w:tc>
          <w:tcPr>
            <w:tcW w:w="6658" w:type="dxa"/>
          </w:tcPr>
          <w:p w14:paraId="6B8F07C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8.7.16 Обеспечение санитарно-бытовых условий</w:t>
            </w:r>
          </w:p>
        </w:tc>
        <w:tc>
          <w:tcPr>
            <w:tcW w:w="1417" w:type="dxa"/>
          </w:tcPr>
          <w:p w14:paraId="692A3E1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49D390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F3842D3" w14:textId="77777777" w:rsidTr="00931EDD">
        <w:trPr>
          <w:trHeight w:val="102"/>
        </w:trPr>
        <w:tc>
          <w:tcPr>
            <w:tcW w:w="6658" w:type="dxa"/>
          </w:tcPr>
          <w:p w14:paraId="1AD2022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8.7.17 Наличие необходимых документов</w:t>
            </w:r>
          </w:p>
        </w:tc>
        <w:tc>
          <w:tcPr>
            <w:tcW w:w="1417" w:type="dxa"/>
          </w:tcPr>
          <w:p w14:paraId="05A83CD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23325A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4354382" w14:textId="77777777" w:rsidTr="00931EDD">
        <w:trPr>
          <w:trHeight w:val="102"/>
        </w:trPr>
        <w:tc>
          <w:tcPr>
            <w:tcW w:w="6658" w:type="dxa"/>
          </w:tcPr>
          <w:p w14:paraId="4C68533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8.7.18 Работа с ПС (АГП, ГПМ, спецтехника)</w:t>
            </w:r>
          </w:p>
        </w:tc>
        <w:tc>
          <w:tcPr>
            <w:tcW w:w="1417" w:type="dxa"/>
          </w:tcPr>
          <w:p w14:paraId="594E735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1ACFB6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24DC6D0" w14:textId="77777777" w:rsidTr="00931EDD">
        <w:trPr>
          <w:trHeight w:val="102"/>
        </w:trPr>
        <w:tc>
          <w:tcPr>
            <w:tcW w:w="6658" w:type="dxa"/>
          </w:tcPr>
          <w:p w14:paraId="1A6BA8B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8.7.19 Оборудование работающее под избыточным давлением</w:t>
            </w:r>
          </w:p>
        </w:tc>
        <w:tc>
          <w:tcPr>
            <w:tcW w:w="1417" w:type="dxa"/>
          </w:tcPr>
          <w:p w14:paraId="2F337FA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5B5962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20F9CA2" w14:textId="77777777" w:rsidTr="00931EDD">
        <w:trPr>
          <w:trHeight w:val="102"/>
        </w:trPr>
        <w:tc>
          <w:tcPr>
            <w:tcW w:w="6658" w:type="dxa"/>
          </w:tcPr>
          <w:p w14:paraId="7CD0C3F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8.7.20 Пожарная безопасность</w:t>
            </w:r>
          </w:p>
        </w:tc>
        <w:tc>
          <w:tcPr>
            <w:tcW w:w="1417" w:type="dxa"/>
          </w:tcPr>
          <w:p w14:paraId="6FFAF9F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0A53F5F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4316D2E" w14:textId="77777777" w:rsidTr="00931EDD">
        <w:trPr>
          <w:trHeight w:val="102"/>
        </w:trPr>
        <w:tc>
          <w:tcPr>
            <w:tcW w:w="6658" w:type="dxa"/>
          </w:tcPr>
          <w:p w14:paraId="3BF8CA8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8.7.21 ГОЧС</w:t>
            </w:r>
          </w:p>
        </w:tc>
        <w:tc>
          <w:tcPr>
            <w:tcW w:w="1417" w:type="dxa"/>
          </w:tcPr>
          <w:p w14:paraId="527E17B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A60F20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D3FE01A" w14:textId="77777777" w:rsidTr="00931EDD">
        <w:trPr>
          <w:trHeight w:val="102"/>
        </w:trPr>
        <w:tc>
          <w:tcPr>
            <w:tcW w:w="6658" w:type="dxa"/>
          </w:tcPr>
          <w:p w14:paraId="77363C7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8.7.22 Готовность к локализации и ликвидации аварийных ситуаций</w:t>
            </w:r>
          </w:p>
        </w:tc>
        <w:tc>
          <w:tcPr>
            <w:tcW w:w="1417" w:type="dxa"/>
          </w:tcPr>
          <w:p w14:paraId="76BBDC9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200A112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7D62002" w14:textId="77777777" w:rsidTr="00931EDD">
        <w:trPr>
          <w:trHeight w:val="102"/>
        </w:trPr>
        <w:tc>
          <w:tcPr>
            <w:tcW w:w="6658" w:type="dxa"/>
          </w:tcPr>
          <w:p w14:paraId="5685195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8.7.23 Обучение, проверки знаний, квалификационные требования, аттестации, допуски к работе</w:t>
            </w:r>
          </w:p>
        </w:tc>
        <w:tc>
          <w:tcPr>
            <w:tcW w:w="1417" w:type="dxa"/>
          </w:tcPr>
          <w:p w14:paraId="4B2AEF6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92F54D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32CE878" w14:textId="77777777" w:rsidTr="00931EDD">
        <w:trPr>
          <w:trHeight w:val="102"/>
        </w:trPr>
        <w:tc>
          <w:tcPr>
            <w:tcW w:w="6658" w:type="dxa"/>
          </w:tcPr>
          <w:p w14:paraId="2C96C22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8.7.24 Алкоголь, наркотики, токсические вещества</w:t>
            </w:r>
          </w:p>
        </w:tc>
        <w:tc>
          <w:tcPr>
            <w:tcW w:w="1417" w:type="dxa"/>
          </w:tcPr>
          <w:p w14:paraId="2EA2E1F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9C41A2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E785BFD" w14:textId="77777777" w:rsidTr="00931EDD">
        <w:trPr>
          <w:trHeight w:val="102"/>
        </w:trPr>
        <w:tc>
          <w:tcPr>
            <w:tcW w:w="6658" w:type="dxa"/>
          </w:tcPr>
          <w:p w14:paraId="5CDF1F4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8.7.25 Режим, охрана, дисциплина, трудовой распорядок</w:t>
            </w:r>
          </w:p>
        </w:tc>
        <w:tc>
          <w:tcPr>
            <w:tcW w:w="1417" w:type="dxa"/>
          </w:tcPr>
          <w:p w14:paraId="76C0D9C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F6EF34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29C6A54" w14:textId="77777777" w:rsidTr="00931EDD">
        <w:trPr>
          <w:trHeight w:val="102"/>
        </w:trPr>
        <w:tc>
          <w:tcPr>
            <w:tcW w:w="6658" w:type="dxa"/>
          </w:tcPr>
          <w:p w14:paraId="2A6DC74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8.7.26 Иные нарушения</w:t>
            </w:r>
          </w:p>
        </w:tc>
        <w:tc>
          <w:tcPr>
            <w:tcW w:w="1417" w:type="dxa"/>
          </w:tcPr>
          <w:p w14:paraId="5083153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FD17C5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C9D5DEB" w14:textId="77777777" w:rsidTr="00931EDD">
        <w:trPr>
          <w:trHeight w:val="102"/>
        </w:trPr>
        <w:tc>
          <w:tcPr>
            <w:tcW w:w="6658" w:type="dxa"/>
          </w:tcPr>
          <w:p w14:paraId="35A7E5F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8.8 Дисциплинарные взыскания за нарушения ПБ</w:t>
            </w:r>
          </w:p>
        </w:tc>
        <w:tc>
          <w:tcPr>
            <w:tcW w:w="1417" w:type="dxa"/>
          </w:tcPr>
          <w:p w14:paraId="052F141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7A21C55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57969A6" w14:textId="77777777" w:rsidTr="00931EDD">
        <w:trPr>
          <w:trHeight w:val="102"/>
        </w:trPr>
        <w:tc>
          <w:tcPr>
            <w:tcW w:w="6658" w:type="dxa"/>
          </w:tcPr>
          <w:p w14:paraId="3C28F82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8.8.1 замечания</w:t>
            </w:r>
          </w:p>
        </w:tc>
        <w:tc>
          <w:tcPr>
            <w:tcW w:w="1417" w:type="dxa"/>
          </w:tcPr>
          <w:p w14:paraId="0AC5E7A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554136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9368F1A" w14:textId="77777777" w:rsidTr="00931EDD">
        <w:trPr>
          <w:trHeight w:val="102"/>
        </w:trPr>
        <w:tc>
          <w:tcPr>
            <w:tcW w:w="6658" w:type="dxa"/>
          </w:tcPr>
          <w:p w14:paraId="7DD7029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8.8.2 выговор</w:t>
            </w:r>
          </w:p>
        </w:tc>
        <w:tc>
          <w:tcPr>
            <w:tcW w:w="1417" w:type="dxa"/>
          </w:tcPr>
          <w:p w14:paraId="3C8B02F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BFCB84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349A9F9" w14:textId="77777777" w:rsidTr="00931EDD">
        <w:trPr>
          <w:trHeight w:val="102"/>
        </w:trPr>
        <w:tc>
          <w:tcPr>
            <w:tcW w:w="6658" w:type="dxa"/>
          </w:tcPr>
          <w:p w14:paraId="6D1CB65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8.8.3 увольнения</w:t>
            </w:r>
          </w:p>
        </w:tc>
        <w:tc>
          <w:tcPr>
            <w:tcW w:w="1417" w:type="dxa"/>
          </w:tcPr>
          <w:p w14:paraId="018BA53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54DC34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84970FE" w14:textId="77777777" w:rsidTr="00931EDD">
        <w:trPr>
          <w:trHeight w:val="102"/>
        </w:trPr>
        <w:tc>
          <w:tcPr>
            <w:tcW w:w="6658" w:type="dxa"/>
          </w:tcPr>
          <w:p w14:paraId="6C0AB4A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8.8.4 штрафы (если применяются)</w:t>
            </w:r>
          </w:p>
        </w:tc>
        <w:tc>
          <w:tcPr>
            <w:tcW w:w="1417" w:type="dxa"/>
          </w:tcPr>
          <w:p w14:paraId="71C287E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EE452C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5FC50DDA" w14:textId="77777777" w:rsidTr="00931EDD">
        <w:trPr>
          <w:trHeight w:val="102"/>
        </w:trPr>
        <w:tc>
          <w:tcPr>
            <w:tcW w:w="6658" w:type="dxa"/>
          </w:tcPr>
          <w:p w14:paraId="2480970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8.9 Обучение/инструктажи</w:t>
            </w:r>
          </w:p>
        </w:tc>
        <w:tc>
          <w:tcPr>
            <w:tcW w:w="1417" w:type="dxa"/>
          </w:tcPr>
          <w:p w14:paraId="742F418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3F10120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60912F0" w14:textId="77777777" w:rsidTr="00931EDD">
        <w:trPr>
          <w:trHeight w:val="102"/>
        </w:trPr>
        <w:tc>
          <w:tcPr>
            <w:tcW w:w="6658" w:type="dxa"/>
          </w:tcPr>
          <w:p w14:paraId="25B14D3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8.9.1 Вводный инструктаж</w:t>
            </w:r>
          </w:p>
        </w:tc>
        <w:tc>
          <w:tcPr>
            <w:tcW w:w="1417" w:type="dxa"/>
          </w:tcPr>
          <w:p w14:paraId="1DED36B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057DEB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E8D2A89" w14:textId="77777777" w:rsidTr="00931EDD">
        <w:trPr>
          <w:trHeight w:val="102"/>
        </w:trPr>
        <w:tc>
          <w:tcPr>
            <w:tcW w:w="6658" w:type="dxa"/>
          </w:tcPr>
          <w:p w14:paraId="15285AF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8.9.2 Проверки знаний по ОТ</w:t>
            </w:r>
          </w:p>
        </w:tc>
        <w:tc>
          <w:tcPr>
            <w:tcW w:w="1417" w:type="dxa"/>
          </w:tcPr>
          <w:p w14:paraId="48360D5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CAAC67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61C7210E" w14:textId="77777777" w:rsidTr="00931EDD">
        <w:trPr>
          <w:trHeight w:val="102"/>
        </w:trPr>
        <w:tc>
          <w:tcPr>
            <w:tcW w:w="6658" w:type="dxa"/>
          </w:tcPr>
          <w:p w14:paraId="28A5990C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8.9.3 Аттестации по промышленной безопасности</w:t>
            </w:r>
          </w:p>
        </w:tc>
        <w:tc>
          <w:tcPr>
            <w:tcW w:w="1417" w:type="dxa"/>
          </w:tcPr>
          <w:p w14:paraId="73ED1B9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A47DBC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F617F0C" w14:textId="77777777" w:rsidTr="00931EDD">
        <w:trPr>
          <w:trHeight w:val="102"/>
        </w:trPr>
        <w:tc>
          <w:tcPr>
            <w:tcW w:w="6658" w:type="dxa"/>
          </w:tcPr>
          <w:p w14:paraId="2F4C0608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8.9.4 Пожарно-технический минимум</w:t>
            </w:r>
          </w:p>
        </w:tc>
        <w:tc>
          <w:tcPr>
            <w:tcW w:w="1417" w:type="dxa"/>
          </w:tcPr>
          <w:p w14:paraId="1290229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E8CECB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4C5432A" w14:textId="77777777" w:rsidTr="00931EDD">
        <w:trPr>
          <w:trHeight w:val="102"/>
        </w:trPr>
        <w:tc>
          <w:tcPr>
            <w:tcW w:w="6658" w:type="dxa"/>
          </w:tcPr>
          <w:p w14:paraId="1A53B80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8.10 Затраты на ПБ, тыс. руб.</w:t>
            </w:r>
          </w:p>
        </w:tc>
        <w:tc>
          <w:tcPr>
            <w:tcW w:w="1417" w:type="dxa"/>
          </w:tcPr>
          <w:p w14:paraId="18C838D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543873F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D639C11" w14:textId="77777777" w:rsidTr="00931EDD">
        <w:trPr>
          <w:trHeight w:val="102"/>
        </w:trPr>
        <w:tc>
          <w:tcPr>
            <w:tcW w:w="6658" w:type="dxa"/>
          </w:tcPr>
          <w:p w14:paraId="6EAE6ED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9 Количество устраненных нарушений</w:t>
            </w:r>
          </w:p>
        </w:tc>
        <w:tc>
          <w:tcPr>
            <w:tcW w:w="1417" w:type="dxa"/>
          </w:tcPr>
          <w:p w14:paraId="34DED3A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36A3AE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4E50FBD" w14:textId="77777777" w:rsidTr="00931EDD">
        <w:trPr>
          <w:trHeight w:val="102"/>
        </w:trPr>
        <w:tc>
          <w:tcPr>
            <w:tcW w:w="6658" w:type="dxa"/>
          </w:tcPr>
          <w:p w14:paraId="71672FAF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9.1 По результатам проверок ФОИВ</w:t>
            </w:r>
          </w:p>
        </w:tc>
        <w:tc>
          <w:tcPr>
            <w:tcW w:w="1417" w:type="dxa"/>
          </w:tcPr>
          <w:p w14:paraId="1E9D41F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1F952A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BAE7B58" w14:textId="77777777" w:rsidTr="00931EDD">
        <w:trPr>
          <w:trHeight w:val="102"/>
        </w:trPr>
        <w:tc>
          <w:tcPr>
            <w:tcW w:w="6658" w:type="dxa"/>
          </w:tcPr>
          <w:p w14:paraId="0299802F" w14:textId="2B4CBFB1" w:rsidR="00931EDD" w:rsidRPr="00931EDD" w:rsidRDefault="00931EDD" w:rsidP="00151C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9.2 По результатам проверок </w:t>
            </w:r>
            <w:r w:rsidR="00151C86">
              <w:rPr>
                <w:rFonts w:eastAsia="Calibri"/>
                <w:sz w:val="20"/>
                <w:szCs w:val="20"/>
                <w:lang w:eastAsia="en-US"/>
              </w:rPr>
              <w:t>Общества</w:t>
            </w:r>
          </w:p>
        </w:tc>
        <w:tc>
          <w:tcPr>
            <w:tcW w:w="1417" w:type="dxa"/>
          </w:tcPr>
          <w:p w14:paraId="55D7393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3CBB621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1C0F8F34" w14:textId="77777777" w:rsidTr="00931EDD">
        <w:trPr>
          <w:trHeight w:val="102"/>
        </w:trPr>
        <w:tc>
          <w:tcPr>
            <w:tcW w:w="6658" w:type="dxa"/>
          </w:tcPr>
          <w:p w14:paraId="6FBED641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9.3 По результатам собственных проверок</w:t>
            </w:r>
          </w:p>
        </w:tc>
        <w:tc>
          <w:tcPr>
            <w:tcW w:w="1417" w:type="dxa"/>
          </w:tcPr>
          <w:p w14:paraId="072E5C0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88E0982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7193F112" w14:textId="77777777" w:rsidTr="00931EDD">
        <w:trPr>
          <w:trHeight w:val="102"/>
        </w:trPr>
        <w:tc>
          <w:tcPr>
            <w:tcW w:w="6658" w:type="dxa"/>
          </w:tcPr>
          <w:p w14:paraId="1BF5829A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>9.4 По результатам прочих проверок и аудитов</w:t>
            </w:r>
          </w:p>
        </w:tc>
        <w:tc>
          <w:tcPr>
            <w:tcW w:w="1417" w:type="dxa"/>
          </w:tcPr>
          <w:p w14:paraId="34A01714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7CA21887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0502E2E1" w14:textId="77777777" w:rsidTr="00931EDD">
        <w:trPr>
          <w:trHeight w:val="102"/>
        </w:trPr>
        <w:tc>
          <w:tcPr>
            <w:tcW w:w="6658" w:type="dxa"/>
          </w:tcPr>
          <w:p w14:paraId="53942D75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10. Комментарии </w:t>
            </w:r>
          </w:p>
        </w:tc>
        <w:tc>
          <w:tcPr>
            <w:tcW w:w="1417" w:type="dxa"/>
          </w:tcPr>
          <w:p w14:paraId="76A0CD5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11F1D19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3F2AA7A6" w14:textId="77777777" w:rsidTr="00931EDD">
        <w:trPr>
          <w:trHeight w:val="102"/>
        </w:trPr>
        <w:tc>
          <w:tcPr>
            <w:tcW w:w="6658" w:type="dxa"/>
          </w:tcPr>
          <w:p w14:paraId="5AC694B9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Основные причины приостановки работ (при наличии): </w:t>
            </w:r>
          </w:p>
        </w:tc>
        <w:tc>
          <w:tcPr>
            <w:tcW w:w="1417" w:type="dxa"/>
          </w:tcPr>
          <w:p w14:paraId="0F4465E3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4E055F6D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1EDD" w:rsidRPr="00931EDD" w14:paraId="2B81E700" w14:textId="77777777" w:rsidTr="00931EDD">
        <w:trPr>
          <w:trHeight w:val="102"/>
        </w:trPr>
        <w:tc>
          <w:tcPr>
            <w:tcW w:w="6658" w:type="dxa"/>
          </w:tcPr>
          <w:p w14:paraId="626E56FB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31EDD">
              <w:rPr>
                <w:rFonts w:eastAsia="Calibri"/>
                <w:sz w:val="20"/>
                <w:szCs w:val="20"/>
                <w:lang w:eastAsia="en-US"/>
              </w:rPr>
              <w:t xml:space="preserve">Прочие комментарии: </w:t>
            </w:r>
          </w:p>
        </w:tc>
        <w:tc>
          <w:tcPr>
            <w:tcW w:w="1417" w:type="dxa"/>
          </w:tcPr>
          <w:p w14:paraId="3E0BC68E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14:paraId="64CD1A96" w14:textId="77777777" w:rsidR="00931EDD" w:rsidRPr="00931EDD" w:rsidRDefault="00931EDD" w:rsidP="00931ED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3187C42A" w14:textId="77777777" w:rsidR="00931EDD" w:rsidRPr="00931EDD" w:rsidRDefault="00931EDD" w:rsidP="00931EDD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40" w:line="181" w:lineRule="atLeast"/>
        <w:ind w:left="42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31EDD">
        <w:rPr>
          <w:rFonts w:eastAsia="Calibri"/>
          <w:sz w:val="22"/>
          <w:szCs w:val="22"/>
          <w:lang w:eastAsia="en-US"/>
        </w:rPr>
        <w:t xml:space="preserve">Дата заполнения: «___» ____________ 20 ___ г. </w:t>
      </w:r>
    </w:p>
    <w:p w14:paraId="407D5EF1" w14:textId="65916B84" w:rsidR="00931EDD" w:rsidRPr="00931EDD" w:rsidRDefault="00931EDD" w:rsidP="00931EDD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40" w:line="181" w:lineRule="atLeast"/>
        <w:ind w:left="42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31EDD">
        <w:rPr>
          <w:rFonts w:eastAsia="Calibri"/>
          <w:sz w:val="22"/>
          <w:szCs w:val="22"/>
          <w:lang w:eastAsia="en-US"/>
        </w:rPr>
        <w:t xml:space="preserve">Руководитель </w:t>
      </w:r>
      <w:r w:rsidR="00633411">
        <w:rPr>
          <w:rFonts w:eastAsia="Calibri"/>
          <w:sz w:val="22"/>
          <w:szCs w:val="22"/>
          <w:lang w:eastAsia="en-US"/>
        </w:rPr>
        <w:t>Контрагента</w:t>
      </w:r>
      <w:r w:rsidRPr="00931EDD">
        <w:rPr>
          <w:rFonts w:eastAsia="Calibri"/>
          <w:sz w:val="22"/>
          <w:szCs w:val="22"/>
          <w:lang w:eastAsia="en-US"/>
        </w:rPr>
        <w:t xml:space="preserve">: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227"/>
        <w:gridCol w:w="2835"/>
        <w:gridCol w:w="3196"/>
      </w:tblGrid>
      <w:tr w:rsidR="00931EDD" w:rsidRPr="00931EDD" w14:paraId="3EFDE376" w14:textId="77777777" w:rsidTr="00931EDD">
        <w:trPr>
          <w:trHeight w:val="182"/>
        </w:trPr>
        <w:tc>
          <w:tcPr>
            <w:tcW w:w="3227" w:type="dxa"/>
          </w:tcPr>
          <w:p w14:paraId="24B01BAB" w14:textId="77777777" w:rsidR="00931EDD" w:rsidRPr="00931EDD" w:rsidRDefault="00931EDD" w:rsidP="00931EDD">
            <w:pPr>
              <w:autoSpaceDE w:val="0"/>
              <w:autoSpaceDN w:val="0"/>
              <w:adjustRightInd w:val="0"/>
              <w:spacing w:after="40" w:line="181" w:lineRule="atLeast"/>
              <w:ind w:left="-142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931EDD">
              <w:rPr>
                <w:rFonts w:eastAsia="Calibri"/>
                <w:sz w:val="20"/>
                <w:szCs w:val="22"/>
                <w:lang w:eastAsia="en-US"/>
              </w:rPr>
              <w:t>___________________________</w:t>
            </w:r>
          </w:p>
          <w:p w14:paraId="132239FA" w14:textId="77777777" w:rsidR="00931EDD" w:rsidRPr="00931EDD" w:rsidRDefault="00931EDD" w:rsidP="00931EDD">
            <w:pPr>
              <w:autoSpaceDE w:val="0"/>
              <w:autoSpaceDN w:val="0"/>
              <w:adjustRightInd w:val="0"/>
              <w:spacing w:after="40" w:line="181" w:lineRule="atLeas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931EDD">
              <w:rPr>
                <w:rFonts w:eastAsia="Calibri"/>
                <w:sz w:val="16"/>
                <w:szCs w:val="22"/>
                <w:lang w:eastAsia="en-US"/>
              </w:rPr>
              <w:t>(должность)</w:t>
            </w:r>
          </w:p>
        </w:tc>
        <w:tc>
          <w:tcPr>
            <w:tcW w:w="2835" w:type="dxa"/>
          </w:tcPr>
          <w:p w14:paraId="2316F0E8" w14:textId="77777777" w:rsidR="00931EDD" w:rsidRPr="00931EDD" w:rsidRDefault="00931EDD" w:rsidP="00931EDD">
            <w:pPr>
              <w:autoSpaceDE w:val="0"/>
              <w:autoSpaceDN w:val="0"/>
              <w:adjustRightInd w:val="0"/>
              <w:spacing w:after="40" w:line="181" w:lineRule="atLeas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931EDD">
              <w:rPr>
                <w:rFonts w:eastAsia="Calibri"/>
                <w:sz w:val="20"/>
                <w:szCs w:val="22"/>
                <w:lang w:eastAsia="en-US"/>
              </w:rPr>
              <w:t>_______________________</w:t>
            </w:r>
          </w:p>
          <w:p w14:paraId="4224B9E4" w14:textId="77777777" w:rsidR="00931EDD" w:rsidRPr="00931EDD" w:rsidRDefault="00931EDD" w:rsidP="00931EDD">
            <w:pPr>
              <w:autoSpaceDE w:val="0"/>
              <w:autoSpaceDN w:val="0"/>
              <w:adjustRightInd w:val="0"/>
              <w:spacing w:after="40" w:line="181" w:lineRule="atLeast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931EDD">
              <w:rPr>
                <w:rFonts w:eastAsia="Calibri"/>
                <w:sz w:val="16"/>
                <w:szCs w:val="22"/>
                <w:lang w:eastAsia="en-US"/>
              </w:rPr>
              <w:t>(подпись)</w:t>
            </w:r>
          </w:p>
        </w:tc>
        <w:tc>
          <w:tcPr>
            <w:tcW w:w="3196" w:type="dxa"/>
          </w:tcPr>
          <w:p w14:paraId="15FC2FDB" w14:textId="77777777" w:rsidR="00931EDD" w:rsidRPr="00931EDD" w:rsidRDefault="00931EDD" w:rsidP="00931EDD">
            <w:pPr>
              <w:autoSpaceDE w:val="0"/>
              <w:autoSpaceDN w:val="0"/>
              <w:adjustRightInd w:val="0"/>
              <w:spacing w:after="40" w:line="181" w:lineRule="atLeast"/>
              <w:ind w:left="319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931EDD">
              <w:rPr>
                <w:rFonts w:eastAsia="Calibri"/>
                <w:sz w:val="20"/>
                <w:szCs w:val="22"/>
                <w:lang w:eastAsia="en-US"/>
              </w:rPr>
              <w:t>__________________________</w:t>
            </w:r>
          </w:p>
          <w:p w14:paraId="06C497BD" w14:textId="77777777" w:rsidR="00931EDD" w:rsidRPr="00931EDD" w:rsidRDefault="00931EDD" w:rsidP="00931EDD">
            <w:pPr>
              <w:autoSpaceDE w:val="0"/>
              <w:autoSpaceDN w:val="0"/>
              <w:adjustRightInd w:val="0"/>
              <w:spacing w:after="40" w:line="181" w:lineRule="atLeast"/>
              <w:ind w:left="426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931EDD">
              <w:rPr>
                <w:rFonts w:eastAsia="Calibri"/>
                <w:sz w:val="16"/>
                <w:szCs w:val="22"/>
                <w:lang w:eastAsia="en-US"/>
              </w:rPr>
              <w:t>(И.О. Фамилия)</w:t>
            </w:r>
          </w:p>
        </w:tc>
      </w:tr>
    </w:tbl>
    <w:p w14:paraId="2D0BE961" w14:textId="77777777" w:rsidR="00931EDD" w:rsidRPr="00931EDD" w:rsidRDefault="00931EDD" w:rsidP="00931EDD">
      <w:pPr>
        <w:spacing w:after="120" w:line="259" w:lineRule="auto"/>
        <w:jc w:val="both"/>
        <w:rPr>
          <w:rFonts w:eastAsia="Calibri"/>
          <w:sz w:val="16"/>
          <w:szCs w:val="22"/>
          <w:lang w:eastAsia="en-US"/>
        </w:rPr>
        <w:sectPr w:rsidR="00931EDD" w:rsidRPr="00931EDD" w:rsidSect="00931EDD">
          <w:pgSz w:w="11906" w:h="16838"/>
          <w:pgMar w:top="1134" w:right="707" w:bottom="1134" w:left="1418" w:header="283" w:footer="170" w:gutter="0"/>
          <w:cols w:space="708"/>
          <w:docGrid w:linePitch="360"/>
        </w:sectPr>
      </w:pPr>
    </w:p>
    <w:p w14:paraId="3D04FAF7" w14:textId="01F76AEB" w:rsidR="00931EDD" w:rsidRPr="00931EDD" w:rsidRDefault="00931EDD" w:rsidP="002D4412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right"/>
        <w:textAlignment w:val="baseline"/>
        <w:outlineLvl w:val="0"/>
        <w:rPr>
          <w:rFonts w:eastAsia="Calibri"/>
          <w:bCs/>
          <w:lang w:eastAsia="x-none"/>
        </w:rPr>
      </w:pPr>
      <w:bookmarkStart w:id="23" w:name="_Toc82785022"/>
      <w:r w:rsidRPr="00931EDD">
        <w:rPr>
          <w:rFonts w:eastAsia="Calibri"/>
          <w:b/>
          <w:szCs w:val="28"/>
          <w:lang w:eastAsia="x-none"/>
        </w:rPr>
        <w:lastRenderedPageBreak/>
        <w:t>Дополнение № 3</w:t>
      </w:r>
      <w:r w:rsidR="002D4412">
        <w:rPr>
          <w:rFonts w:eastAsia="Calibri"/>
          <w:b/>
          <w:szCs w:val="28"/>
          <w:lang w:eastAsia="x-none"/>
        </w:rPr>
        <w:t xml:space="preserve"> к </w:t>
      </w:r>
      <w:r w:rsidR="002C0B88">
        <w:rPr>
          <w:rFonts w:eastAsia="Calibri"/>
          <w:b/>
          <w:szCs w:val="28"/>
          <w:lang w:eastAsia="x-none"/>
        </w:rPr>
        <w:t>Требованиям</w:t>
      </w:r>
      <w:r w:rsidRPr="00931EDD">
        <w:rPr>
          <w:rFonts w:eastAsia="Calibri"/>
          <w:bCs/>
          <w:lang w:eastAsia="x-none"/>
        </w:rPr>
        <w:t xml:space="preserve"> </w:t>
      </w:r>
    </w:p>
    <w:p w14:paraId="031CAF93" w14:textId="77777777" w:rsidR="00931EDD" w:rsidRPr="00931EDD" w:rsidRDefault="00931EDD" w:rsidP="00931EDD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59" w:lineRule="auto"/>
        <w:jc w:val="both"/>
        <w:textAlignment w:val="baseline"/>
        <w:outlineLvl w:val="0"/>
        <w:rPr>
          <w:rFonts w:eastAsia="Calibri"/>
          <w:b/>
          <w:szCs w:val="28"/>
          <w:lang w:eastAsia="x-none"/>
        </w:rPr>
      </w:pPr>
      <w:r w:rsidRPr="00931EDD">
        <w:rPr>
          <w:rFonts w:eastAsia="Calibri"/>
          <w:b/>
          <w:bCs/>
          <w:lang w:eastAsia="x-none"/>
        </w:rPr>
        <w:t>Перечень нарушений в области производственной безопасности, выявление которых влечет безусловное наложение штрафных санкций</w:t>
      </w:r>
      <w:bookmarkEnd w:id="23"/>
    </w:p>
    <w:p w14:paraId="7E8845B5" w14:textId="77777777" w:rsidR="00931EDD" w:rsidRPr="00931EDD" w:rsidRDefault="00931EDD" w:rsidP="00931EDD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bCs/>
          <w:lang w:eastAsia="en-US"/>
        </w:rPr>
      </w:pPr>
    </w:p>
    <w:tbl>
      <w:tblPr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1"/>
        <w:gridCol w:w="5264"/>
        <w:gridCol w:w="680"/>
        <w:gridCol w:w="680"/>
        <w:gridCol w:w="680"/>
        <w:gridCol w:w="680"/>
        <w:gridCol w:w="680"/>
        <w:gridCol w:w="711"/>
      </w:tblGrid>
      <w:tr w:rsidR="00931EDD" w:rsidRPr="00931EDD" w14:paraId="7586B399" w14:textId="77777777" w:rsidTr="00931EDD">
        <w:trPr>
          <w:trHeight w:val="227"/>
          <w:tblHeader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308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№ п/п</w:t>
            </w: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07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Нарушение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5DB3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Цена договора с учетом НДС, тыс. руб.</w:t>
            </w:r>
          </w:p>
        </w:tc>
      </w:tr>
      <w:tr w:rsidR="00931EDD" w:rsidRPr="00931EDD" w14:paraId="683933EC" w14:textId="77777777" w:rsidTr="00931EDD">
        <w:trPr>
          <w:trHeight w:val="227"/>
          <w:tblHeader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FBC1" w14:textId="77777777" w:rsidR="00931EDD" w:rsidRPr="00931EDD" w:rsidRDefault="00931EDD" w:rsidP="00931EDD">
            <w:pPr>
              <w:rPr>
                <w:sz w:val="20"/>
                <w:szCs w:val="20"/>
              </w:rPr>
            </w:pPr>
          </w:p>
        </w:tc>
        <w:tc>
          <w:tcPr>
            <w:tcW w:w="5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E8AB" w14:textId="77777777" w:rsidR="00931EDD" w:rsidRPr="00931EDD" w:rsidRDefault="00931EDD" w:rsidP="00931ED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B8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≤100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E6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100÷</w:t>
            </w:r>
            <w:r w:rsidRPr="00931EDD">
              <w:rPr>
                <w:sz w:val="20"/>
                <w:szCs w:val="20"/>
              </w:rPr>
              <w:br/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31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500÷</w:t>
            </w:r>
            <w:r w:rsidRPr="00931EDD">
              <w:rPr>
                <w:sz w:val="20"/>
                <w:szCs w:val="20"/>
              </w:rPr>
              <w:br/>
              <w:t>2 000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D6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2 000÷</w:t>
            </w:r>
            <w:r w:rsidRPr="00931EDD">
              <w:rPr>
                <w:sz w:val="20"/>
                <w:szCs w:val="20"/>
              </w:rPr>
              <w:br/>
              <w:t>20 000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E5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20 000÷</w:t>
            </w:r>
            <w:r w:rsidRPr="00931EDD">
              <w:rPr>
                <w:sz w:val="20"/>
                <w:szCs w:val="20"/>
              </w:rPr>
              <w:br/>
              <w:t>50 000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A9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&gt;50 000</w:t>
            </w:r>
          </w:p>
        </w:tc>
      </w:tr>
      <w:tr w:rsidR="00931EDD" w:rsidRPr="00931EDD" w14:paraId="634D9E9C" w14:textId="77777777" w:rsidTr="00931EDD">
        <w:trPr>
          <w:trHeight w:val="227"/>
          <w:tblHeader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CB3C" w14:textId="77777777" w:rsidR="00931EDD" w:rsidRPr="00931EDD" w:rsidRDefault="00931EDD" w:rsidP="00931EDD">
            <w:pPr>
              <w:rPr>
                <w:sz w:val="20"/>
                <w:szCs w:val="20"/>
              </w:rPr>
            </w:pPr>
          </w:p>
        </w:tc>
        <w:tc>
          <w:tcPr>
            <w:tcW w:w="5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6A938" w14:textId="77777777" w:rsidR="00931EDD" w:rsidRPr="00931EDD" w:rsidRDefault="00931EDD" w:rsidP="00931ED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9CE4" w14:textId="2C9EF37E" w:rsidR="00931EDD" w:rsidRPr="00931EDD" w:rsidRDefault="00931EDD" w:rsidP="008D47EE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Сумма штрафа, взыскиваемого с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за каждое выявленное нарушение (тыс. руб.)</w:t>
            </w:r>
          </w:p>
        </w:tc>
      </w:tr>
      <w:tr w:rsidR="00931EDD" w:rsidRPr="00931EDD" w14:paraId="03A7BBE1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0F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27B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Нарушение требований нормативных актов (в т.ч. локальных нормативных актов) в области производственной безопасности (за исключением нарушений, предусмотренных отдельными пунктами настоящего Дополнения)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61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77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AC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D7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00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A4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</w:tr>
      <w:tr w:rsidR="00931EDD" w:rsidRPr="00931EDD" w14:paraId="64E84D44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A8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CAF" w14:textId="1E81854A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требований пожарной безопасности, повлекшее возникновение пожара, а также уничтожение или повреждение имущества </w:t>
            </w:r>
            <w:r w:rsidR="00633411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(независимо от титула владения)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89E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C4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427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3E7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75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5FF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</w:t>
            </w:r>
          </w:p>
        </w:tc>
      </w:tr>
      <w:tr w:rsidR="00931EDD" w:rsidRPr="00931EDD" w14:paraId="6AC9AE10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A2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61D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требований пожарной безопасности, повлекшее возникновение пожара и причинение тяжкого вреда здоровью или смерть человека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EF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28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19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E8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F5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57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1000</w:t>
            </w:r>
          </w:p>
        </w:tc>
      </w:tr>
      <w:tr w:rsidR="00931EDD" w:rsidRPr="00931EDD" w14:paraId="24886A17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66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C72" w14:textId="164A0C36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Неисполнение в установленный срок предписаний </w:t>
            </w:r>
            <w:r w:rsidR="00633411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в области производственной безопасности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F6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72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FE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70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9B0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C0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7B62B17E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BF8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F2F" w14:textId="64A10984" w:rsidR="00931EDD" w:rsidRPr="00931EDD" w:rsidRDefault="00931EDD" w:rsidP="008D47EE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Сокрытие </w:t>
            </w:r>
            <w:r w:rsidR="008D47EE">
              <w:rPr>
                <w:sz w:val="20"/>
                <w:szCs w:val="20"/>
              </w:rPr>
              <w:t>Контрагентом</w:t>
            </w:r>
            <w:r w:rsidRPr="00931EDD">
              <w:rPr>
                <w:sz w:val="20"/>
                <w:szCs w:val="20"/>
              </w:rPr>
              <w:t xml:space="preserve"> информации о происшествиях в области ПБ либо уведомление о них с опозданием более чем на 24 часа с момента обнаружения происшествия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99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AD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F3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7A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CD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09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16995925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5E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E49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Непредставление, предоставление с просрочкой более 1 суток отчета (-тов), предусмотренных Договором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42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1E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36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D2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C1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17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</w:tr>
      <w:tr w:rsidR="00931EDD" w:rsidRPr="00931EDD" w14:paraId="74A83ED8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E0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7E97" w14:textId="43202F9E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Инциденты, аварии на объектах энергохозяйства, приведшие к отключению энергопотребителей/повреждению энергооборудования, происшедшие по вине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на объектах и лицензионных участках </w:t>
            </w:r>
            <w:r w:rsidR="00633411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6A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29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15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C1E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AA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15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2000</w:t>
            </w:r>
          </w:p>
        </w:tc>
      </w:tr>
      <w:tr w:rsidR="00931EDD" w:rsidRPr="00931EDD" w14:paraId="1376D32A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E41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D44" w14:textId="233A2821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Инциденты, аварии на объектах энергохозяйства, не приведшие к отключению энергопотребителей, повреждению энергооборудования, происшедшие по вине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на объектах и лицензионных участках </w:t>
            </w:r>
            <w:r w:rsidR="00633411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A4B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B1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324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88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61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F4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1500</w:t>
            </w:r>
          </w:p>
        </w:tc>
      </w:tr>
      <w:tr w:rsidR="00931EDD" w:rsidRPr="00931EDD" w14:paraId="380ACFF1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57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9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3D0" w14:textId="791A9769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Механическое повреждение наземных и/или подземных коммуникаций (в том числе трубопроводов, емкостей), приведшее к их разгерметизации, происшедшее по вине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на объектах и лицензионных участках </w:t>
            </w:r>
            <w:r w:rsidR="00633411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568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2D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CD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62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BD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41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800</w:t>
            </w:r>
          </w:p>
        </w:tc>
      </w:tr>
      <w:tr w:rsidR="00931EDD" w:rsidRPr="00931EDD" w14:paraId="2EEB5B55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32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C8C" w14:textId="0DACBA5C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Механическое повреждение наземных и/или подземных коммуникаций (в том числе трубопроводов, емкостей), не приведшее к их разгерметизации, происшедшее по вине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на объектах и лицензионных участках </w:t>
            </w:r>
            <w:r w:rsidR="00633411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9F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CBE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B8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49C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CC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D1D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</w:t>
            </w:r>
          </w:p>
        </w:tc>
      </w:tr>
      <w:tr w:rsidR="00931EDD" w:rsidRPr="00931EDD" w14:paraId="6312A74C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C2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612" w14:textId="3A54D9F6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Выполнение работ работниками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без разрешительных документов, согласованных </w:t>
            </w:r>
            <w:r w:rsidR="00633411">
              <w:rPr>
                <w:sz w:val="20"/>
                <w:szCs w:val="20"/>
              </w:rPr>
              <w:t>Обществом</w:t>
            </w:r>
            <w:r w:rsidRPr="00931EDD">
              <w:rPr>
                <w:sz w:val="20"/>
                <w:szCs w:val="20"/>
              </w:rPr>
              <w:t xml:space="preserve"> (разрешение на производство работ, акт-допуск, наряд-допуск и др.)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05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E3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2A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0C6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35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13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120</w:t>
            </w:r>
          </w:p>
        </w:tc>
      </w:tr>
      <w:tr w:rsidR="00931EDD" w:rsidRPr="00931EDD" w14:paraId="5B4DE962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9F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730" w14:textId="64A86C79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Самовольное возобновление работ, выполнение которых было приостановлено  представителем  </w:t>
            </w:r>
            <w:r w:rsidR="00633411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09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D4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5E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39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F9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BE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</w:t>
            </w:r>
          </w:p>
        </w:tc>
      </w:tr>
      <w:tr w:rsidR="00931EDD" w:rsidRPr="00931EDD" w14:paraId="280B6EC8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DD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08A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0C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0C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F9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16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20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27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120</w:t>
            </w:r>
          </w:p>
        </w:tc>
      </w:tr>
      <w:tr w:rsidR="00931EDD" w:rsidRPr="00931EDD" w14:paraId="64EEB998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50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14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7C2" w14:textId="09A7F369" w:rsidR="00931EDD" w:rsidRPr="00931EDD" w:rsidRDefault="00931EDD" w:rsidP="008D47EE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Привлечение </w:t>
            </w:r>
            <w:r w:rsidR="008D47EE">
              <w:rPr>
                <w:sz w:val="20"/>
                <w:szCs w:val="20"/>
              </w:rPr>
              <w:t>Контрагентом</w:t>
            </w:r>
            <w:r w:rsidRPr="00931EDD">
              <w:rPr>
                <w:sz w:val="20"/>
                <w:szCs w:val="20"/>
              </w:rPr>
              <w:t xml:space="preserve"> для выполнения работ работников, не имеющих необходимую квалификацию, аттестацию (включая пожтехминимум), не прошедших инструктажа, не ознакомленных с инструкциями, содержащими требования охраны труда, промышленной и пожарной безопасности, экологии, технологической дисциплины, отсутствие при себе необходимых удостоверений, равно как удостоверений с истекшим сроком действия.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49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F4C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646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D0E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58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E5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</w:tr>
      <w:tr w:rsidR="00931EDD" w:rsidRPr="00931EDD" w14:paraId="6FD0C7D3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4E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584" w14:textId="07BF4275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работником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Правил дорожного движения, маршрута движения транспорта, передвижение по дорогам и подъездным путям, не указанным в «Схеме движения автомобильного транспорта», выданной </w:t>
            </w:r>
            <w:r w:rsidR="00151C86">
              <w:rPr>
                <w:sz w:val="20"/>
                <w:szCs w:val="20"/>
              </w:rPr>
              <w:t>Обществом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80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A0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AD0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45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E4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C6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</w:tr>
      <w:tr w:rsidR="00931EDD" w:rsidRPr="00931EDD" w14:paraId="0C27B144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E82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16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2B36" w14:textId="3738E800" w:rsidR="00931EDD" w:rsidRPr="00931EDD" w:rsidRDefault="00931EDD" w:rsidP="00991C83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Нарушения, указанные в пункте 15 настоящего </w:t>
            </w:r>
            <w:r w:rsidR="00991C83">
              <w:rPr>
                <w:sz w:val="20"/>
                <w:szCs w:val="20"/>
              </w:rPr>
              <w:t>Дополнения</w:t>
            </w:r>
            <w:r w:rsidRPr="00931EDD">
              <w:rPr>
                <w:sz w:val="20"/>
                <w:szCs w:val="20"/>
              </w:rPr>
              <w:t xml:space="preserve">, повлекшие уничтожение, повреждение объектов дорожного хозяйства (шлагбаумы, дорожные знаки и т.п.) или иного имущества </w:t>
            </w:r>
            <w:r w:rsidR="00151C86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(независимо от титула принадлежности)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55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03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97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121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45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72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524B9F0C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A5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17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F27" w14:textId="3CA9419E" w:rsidR="00931EDD" w:rsidRPr="00931EDD" w:rsidRDefault="00931EDD" w:rsidP="00991C83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Нарушения, указанные в пункте 15 настоящего </w:t>
            </w:r>
            <w:r w:rsidR="00991C83">
              <w:rPr>
                <w:sz w:val="20"/>
                <w:szCs w:val="20"/>
              </w:rPr>
              <w:t>Дополнения</w:t>
            </w:r>
            <w:r w:rsidRPr="00931EDD">
              <w:rPr>
                <w:sz w:val="20"/>
                <w:szCs w:val="20"/>
              </w:rPr>
              <w:t xml:space="preserve">, совершенные работником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7BF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500, но не более суммы договора</w:t>
            </w:r>
          </w:p>
        </w:tc>
      </w:tr>
      <w:tr w:rsidR="00931EDD" w:rsidRPr="00931EDD" w14:paraId="14F6F02E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8A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18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7C1B" w14:textId="36942E1B" w:rsidR="00931EDD" w:rsidRPr="00931EDD" w:rsidRDefault="00931EDD" w:rsidP="00991C83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Нарушения, указанные в пункте 17 настоящего </w:t>
            </w:r>
            <w:r w:rsidR="00991C83">
              <w:rPr>
                <w:sz w:val="20"/>
                <w:szCs w:val="20"/>
              </w:rPr>
              <w:t>Дополнения</w:t>
            </w:r>
            <w:r w:rsidRPr="00931EDD">
              <w:rPr>
                <w:sz w:val="20"/>
                <w:szCs w:val="20"/>
              </w:rPr>
              <w:t xml:space="preserve">, повлекшие смерть человека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E7A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1000, но не более суммы договора</w:t>
            </w:r>
          </w:p>
        </w:tc>
      </w:tr>
      <w:tr w:rsidR="00931EDD" w:rsidRPr="00931EDD" w14:paraId="53549379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2C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19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8E0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Выполнение работ с грубыми нарушениями требований нормативных актов, запрещающих их выполнение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ЛЭП;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рег. номера паспортной грузоподъемности, даты следующего ЧТО и ПТО; неисправные грузозахватные приспособления и другие)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7D2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D12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CF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431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D49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F7B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300</w:t>
            </w:r>
          </w:p>
        </w:tc>
      </w:tr>
      <w:tr w:rsidR="00931EDD" w:rsidRPr="00931EDD" w14:paraId="31A0FB70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760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C8C" w14:textId="4D9C2B78" w:rsidR="00931EDD" w:rsidRPr="00931EDD" w:rsidRDefault="00931EDD" w:rsidP="008D47EE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</w:t>
            </w:r>
            <w:r w:rsidR="008D47EE">
              <w:rPr>
                <w:sz w:val="20"/>
                <w:szCs w:val="20"/>
              </w:rPr>
              <w:t>Контрагентом</w:t>
            </w:r>
            <w:r w:rsidRPr="00931EDD">
              <w:rPr>
                <w:sz w:val="20"/>
                <w:szCs w:val="20"/>
              </w:rPr>
              <w:t xml:space="preserve"> требований природоохранного законодательства, в том числе законодательства об охране окружающей среды, об охране атмосферного воздуха, земельного, лесного, водного законодательства, законодательства о недрах (за исключением нарушений, предусмотренных отдельными пунктами настоящего Дополнения)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90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D9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B1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6C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12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86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467035AF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B9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3EE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Разлив опасных веществ (нефтепродуктов, горючих жидкостей, кислот, щелочей, иных опасных веществ)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D8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B5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F89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11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C6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26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</w:t>
            </w:r>
          </w:p>
        </w:tc>
      </w:tr>
      <w:tr w:rsidR="00931EDD" w:rsidRPr="00931EDD" w14:paraId="04650A8B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C9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5A0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правил пользования топливом, электрической и  тепловой энергией, правил устройства электроустановок, </w:t>
            </w:r>
            <w:r w:rsidRPr="00931EDD">
              <w:rPr>
                <w:sz w:val="20"/>
                <w:szCs w:val="20"/>
              </w:rPr>
              <w:lastRenderedPageBreak/>
              <w:t xml:space="preserve">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17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CA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0D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0EA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0A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7A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19679B2D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DC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088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Выполнение работ вахтой / бригадой/сменой, не укомплектованной полным составом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EC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8FC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9E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E0B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034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82E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2D2F26A4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D1F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24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2B5" w14:textId="65BE4C84" w:rsidR="00931EDD" w:rsidRPr="00931EDD" w:rsidRDefault="00931EDD" w:rsidP="008D47EE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Несоблюдение </w:t>
            </w:r>
            <w:r w:rsidR="008D47EE">
              <w:rPr>
                <w:sz w:val="20"/>
                <w:szCs w:val="20"/>
              </w:rPr>
              <w:t>Контрагентом</w:t>
            </w:r>
            <w:r w:rsidRPr="00931EDD">
              <w:rPr>
                <w:sz w:val="20"/>
                <w:szCs w:val="20"/>
              </w:rPr>
              <w:t xml:space="preserve"> экологических, санитарно-эпидемиологических и иных требований при сборе, накоплении, хранении, обезвреживании, транспортировке, захоронении отходов производства и потребления, а также требований к организации и содержанию мест временного накопления и хранения отходов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28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64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73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19B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0A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9D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250</w:t>
            </w:r>
          </w:p>
        </w:tc>
      </w:tr>
      <w:tr w:rsidR="00931EDD" w:rsidRPr="00931EDD" w14:paraId="5B8AF4AD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CE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25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2A2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Самовольное снятие и/или перемещение плодородного слоя почвы, порча земель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41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55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89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96F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B8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A78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61A8871C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18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26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7D7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Загрязнение ледяного покрова водных объектов, водоохранных зон, акватории  водных объектов отходами производства и потребления и/или вредными веществами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53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35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0D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2B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8C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28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02D285E2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01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27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470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Несоблюдение  установленных требований при водозаборе из водных объектов либо сброс загрязненных вод (стоков) в водные объекты / на водосборные площади, несоблюдение требований к сбору и очистке сточных вод, условий договора на пользование водным объектом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69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A9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1C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049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EB1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A8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</w:tr>
      <w:tr w:rsidR="00931EDD" w:rsidRPr="00931EDD" w14:paraId="05148D74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EB6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28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4A2E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Невыполнение обязанностей по содержанию и уборке рабочей площадки и прилегающей непосредственно к ней территории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D2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8B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78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D3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13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0C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</w:tr>
      <w:tr w:rsidR="00931EDD" w:rsidRPr="00931EDD" w14:paraId="294FA31D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D9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29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6B4" w14:textId="37B9F10D" w:rsidR="00931EDD" w:rsidRPr="00931EDD" w:rsidRDefault="00931EDD" w:rsidP="00633411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Нахождение на объектах </w:t>
            </w:r>
            <w:r w:rsidR="00633411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бродячих животных, а также обнаружение у работников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собак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B53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04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DC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D02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A28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2B9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</w:tr>
      <w:tr w:rsidR="00931EDD" w:rsidRPr="00931EDD" w14:paraId="2BB73871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63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EFA" w14:textId="585BD539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Необеспечение </w:t>
            </w:r>
            <w:r w:rsidR="008D47EE">
              <w:rPr>
                <w:sz w:val="20"/>
                <w:szCs w:val="20"/>
              </w:rPr>
              <w:t>Контрагентом</w:t>
            </w:r>
            <w:r w:rsidRPr="00931EDD">
              <w:rPr>
                <w:sz w:val="20"/>
                <w:szCs w:val="20"/>
              </w:rPr>
              <w:t xml:space="preserve"> рабочих мест работников:</w:t>
            </w:r>
          </w:p>
          <w:p w14:paraId="057EC9D8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первичными средствами пожаротушения;</w:t>
            </w:r>
          </w:p>
          <w:p w14:paraId="6C1221F5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средствами коллективной защиты;</w:t>
            </w:r>
          </w:p>
          <w:p w14:paraId="0EADA094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аптечками первой медицинской помощи;</w:t>
            </w:r>
          </w:p>
          <w:p w14:paraId="35F608E3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заземляющими устройствами;</w:t>
            </w:r>
          </w:p>
          <w:p w14:paraId="3ABFAC01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электроосвещением во взрывобезопасном исполнении;</w:t>
            </w:r>
          </w:p>
          <w:p w14:paraId="66367D66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– </w:t>
            </w:r>
            <w:r w:rsidRPr="00931EDD">
              <w:rPr>
                <w:spacing w:val="-2"/>
                <w:sz w:val="20"/>
                <w:szCs w:val="20"/>
              </w:rPr>
              <w:t>предупредительными знаками (плакатами, аншлагами и др.)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A67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13F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BD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70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FA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BC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</w:tr>
      <w:tr w:rsidR="00931EDD" w:rsidRPr="00931EDD" w14:paraId="4BBCEBE7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DE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1AC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Выполнение  работ с неисправным и/или неиспытанным инструментом и/или неполное комплектование бригады необходимым инструментом и оборудованием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84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7F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3E1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3D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785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373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</w:tr>
      <w:tr w:rsidR="00931EDD" w:rsidRPr="00931EDD" w14:paraId="6A258D92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D0F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C1B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Порча лесных насаждений, незаконная рубка лесов, лесных насаждений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B9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DC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9B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EC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1F1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05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15B00965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B1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3FE" w14:textId="103D2851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Привлечение третьих лиц без предусмотренного договором предварительного письменного согласования с </w:t>
            </w:r>
            <w:r w:rsidR="00151C86">
              <w:rPr>
                <w:sz w:val="20"/>
                <w:szCs w:val="20"/>
              </w:rPr>
              <w:t>Обществом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DB0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A7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3D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F5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80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68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39A35055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91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34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5EA" w14:textId="14E78FFA" w:rsidR="00931EDD" w:rsidRPr="00931EDD" w:rsidRDefault="00931EDD" w:rsidP="00991C83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требований локальных нормативных актов </w:t>
            </w:r>
            <w:r w:rsidR="00151C86">
              <w:rPr>
                <w:sz w:val="20"/>
                <w:szCs w:val="20"/>
              </w:rPr>
              <w:t>Обществ</w:t>
            </w:r>
            <w:r w:rsidRPr="00931EDD">
              <w:rPr>
                <w:sz w:val="20"/>
                <w:szCs w:val="20"/>
              </w:rPr>
              <w:t xml:space="preserve">а, обязанность соблюдения которых предусмотрена Договором (за исключением нарушений, предусмотренных отдельными пунктами настоящего </w:t>
            </w:r>
            <w:r w:rsidR="00991C83">
              <w:rPr>
                <w:sz w:val="20"/>
                <w:szCs w:val="20"/>
              </w:rPr>
              <w:t>Дополнения</w:t>
            </w:r>
            <w:r w:rsidRPr="00931EDD">
              <w:rPr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BB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5C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B7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E8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AF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2CF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10743E7E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AB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35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C735" w14:textId="28DC63EF" w:rsidR="00931EDD" w:rsidRPr="00931EDD" w:rsidRDefault="00931EDD" w:rsidP="00151C86">
            <w:pPr>
              <w:rPr>
                <w:spacing w:val="-2"/>
                <w:sz w:val="20"/>
                <w:szCs w:val="20"/>
              </w:rPr>
            </w:pPr>
            <w:r w:rsidRPr="00931EDD">
              <w:rPr>
                <w:spacing w:val="-2"/>
                <w:sz w:val="20"/>
                <w:szCs w:val="20"/>
              </w:rPr>
              <w:t xml:space="preserve">Направление/допуск к производству работ на объектах и лицензионных участках </w:t>
            </w:r>
            <w:r w:rsidR="00151C86">
              <w:rPr>
                <w:spacing w:val="-2"/>
                <w:sz w:val="20"/>
                <w:szCs w:val="20"/>
              </w:rPr>
              <w:t>Общества</w:t>
            </w:r>
            <w:r w:rsidRPr="00931EDD">
              <w:rPr>
                <w:spacing w:val="-2"/>
                <w:sz w:val="20"/>
                <w:szCs w:val="20"/>
              </w:rPr>
              <w:t xml:space="preserve"> работников и/или транспорта </w:t>
            </w:r>
            <w:r w:rsidR="008D47EE">
              <w:rPr>
                <w:spacing w:val="-2"/>
                <w:sz w:val="20"/>
                <w:szCs w:val="20"/>
              </w:rPr>
              <w:t>Контрагента</w:t>
            </w:r>
            <w:r w:rsidRPr="00931EDD">
              <w:rPr>
                <w:spacing w:val="-2"/>
                <w:sz w:val="20"/>
                <w:szCs w:val="20"/>
              </w:rPr>
              <w:t xml:space="preserve"> без оформленных в установленном </w:t>
            </w:r>
            <w:r w:rsidR="00151C86">
              <w:rPr>
                <w:spacing w:val="-2"/>
                <w:sz w:val="20"/>
                <w:szCs w:val="20"/>
              </w:rPr>
              <w:t>Обществом</w:t>
            </w:r>
            <w:r w:rsidRPr="00931EDD">
              <w:rPr>
                <w:spacing w:val="-2"/>
                <w:sz w:val="20"/>
                <w:szCs w:val="20"/>
              </w:rPr>
              <w:t xml:space="preserve"> порядке пропусков либо с недействительным пропуском, передача личного пропуска другим лицам, допуск на объекты </w:t>
            </w:r>
            <w:r w:rsidR="00151C86">
              <w:rPr>
                <w:spacing w:val="-2"/>
                <w:sz w:val="20"/>
                <w:szCs w:val="20"/>
              </w:rPr>
              <w:t>Общества</w:t>
            </w:r>
            <w:r w:rsidRPr="00931EDD">
              <w:rPr>
                <w:spacing w:val="-2"/>
                <w:sz w:val="20"/>
                <w:szCs w:val="20"/>
              </w:rPr>
              <w:t xml:space="preserve"> по личному пропуску иных лиц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1CD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CC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7E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C5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780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EC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</w:tr>
      <w:tr w:rsidR="00931EDD" w:rsidRPr="00931EDD" w14:paraId="064EAA9D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07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B353" w14:textId="6FA1C528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Пронос, провоз (включая попытку совершения указанных действий), хранение, распространение, транспортировка на территории </w:t>
            </w:r>
            <w:r w:rsidR="00151C86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>:</w:t>
            </w:r>
          </w:p>
          <w:p w14:paraId="321D412F" w14:textId="572A5D41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–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</w:t>
            </w:r>
            <w:r w:rsidR="00151C86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>, при условии соблюдения установленных правил и норм безопасности при перевозке и хранении;</w:t>
            </w:r>
          </w:p>
          <w:p w14:paraId="275A6D3C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 Российской Федерации и с целью охоты (при предъявлении охотничьего билета, документов на оружие и разрешения на право охоты);</w:t>
            </w:r>
          </w:p>
          <w:p w14:paraId="531D635F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запрещенных орудий лова рыбных запасов и дичи;</w:t>
            </w:r>
          </w:p>
          <w:p w14:paraId="297A25C7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– иных запрещенных в гражданском обороте веществ и предметов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D3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52E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F07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D7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CE7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84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4E169CF1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C5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37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3FA" w14:textId="237F3876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Нахождение на объектах и лицензионных участках </w:t>
            </w:r>
            <w:r w:rsidR="00151C86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работников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в состоянии алкогольного, наркотического или токсического опьянения (включая периоды междусменного отдыха).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8CDA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400, но не более суммы договора</w:t>
            </w:r>
          </w:p>
        </w:tc>
      </w:tr>
      <w:tr w:rsidR="00931EDD" w:rsidRPr="00931EDD" w14:paraId="4D4BD7ED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D8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38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38B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Пронос/провоз (включая попытку совершения указанных действия), хранение веществ, вызывающих алкогольное, наркотическое, токсическое или иное опьянение.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81A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200, но не более суммы договора</w:t>
            </w:r>
          </w:p>
        </w:tc>
      </w:tr>
      <w:tr w:rsidR="00931EDD" w:rsidRPr="00931EDD" w14:paraId="5E1C676F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22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39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0F4" w14:textId="77777777" w:rsidR="00931EDD" w:rsidRPr="00931EDD" w:rsidRDefault="00931EDD" w:rsidP="00931EDD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Привлечение к выполнению работ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Российской Федерации, а равно при отсутствии разрешения на привлечение иностранной рабочей силы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1F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11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7EE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0E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23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14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</w:tr>
      <w:tr w:rsidR="00931EDD" w:rsidRPr="00931EDD" w14:paraId="1C445C3A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E5F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0A01" w14:textId="440E6188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Самовольное занятие земельных участков в границах землеотвода </w:t>
            </w:r>
            <w:r w:rsidR="00151C86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09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32C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945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BA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56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85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</w:tr>
      <w:tr w:rsidR="00931EDD" w:rsidRPr="00931EDD" w14:paraId="2E7C2F7B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DAE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AAF" w14:textId="3D76ED42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Самовольная добыча ОПИ (в том числе песок, гравий, глина, торф, сапропель) в пределах землеотвода </w:t>
            </w:r>
            <w:r w:rsidR="00151C86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BBB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A6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DC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19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B6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BA6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2B8AD927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2C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007" w14:textId="3F3A0E51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Самовольное подключение к сетям энергоснабжения </w:t>
            </w:r>
            <w:r w:rsidR="00151C86">
              <w:rPr>
                <w:sz w:val="20"/>
                <w:szCs w:val="20"/>
              </w:rPr>
              <w:t>Общества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D72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24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517A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8A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925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12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</w:tr>
      <w:tr w:rsidR="00931EDD" w:rsidRPr="00931EDD" w14:paraId="659CB14F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60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B14" w14:textId="124AFC1B" w:rsidR="00931EDD" w:rsidRPr="00931EDD" w:rsidRDefault="00931EDD" w:rsidP="00991C83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требований пропускного и внутриобъектового режима </w:t>
            </w:r>
            <w:r w:rsidR="00151C86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, (за исключением нарушений, предусмотренных отдельными пунктами настоящего </w:t>
            </w:r>
            <w:r w:rsidR="00991C83">
              <w:rPr>
                <w:sz w:val="20"/>
                <w:szCs w:val="20"/>
              </w:rPr>
              <w:t>Дополнения</w:t>
            </w:r>
            <w:r w:rsidRPr="00931EDD">
              <w:rPr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6D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5C0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58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41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156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1692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671D8685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0E7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44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0B94" w14:textId="1FA18B8B" w:rsidR="00931EDD" w:rsidRPr="00931EDD" w:rsidRDefault="00931EDD" w:rsidP="008D47EE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Совершение работниками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 проноса (попытка провоза, проноса) на Объект или с Объекта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ненадлежащим образом оформленным товаросопроводительным документам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B8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D1F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3C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69E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DA1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85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</w:tr>
      <w:tr w:rsidR="00931EDD" w:rsidRPr="00931EDD" w14:paraId="5AC1457F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949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45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B9B3" w14:textId="1D5C104E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Нарушение требований по обеспечению защищенности сотрудников (работников) </w:t>
            </w:r>
            <w:r w:rsidR="00151C86">
              <w:rPr>
                <w:sz w:val="20"/>
                <w:szCs w:val="20"/>
              </w:rPr>
              <w:t>Общества</w:t>
            </w:r>
            <w:r w:rsidRPr="00931EDD">
              <w:rPr>
                <w:sz w:val="20"/>
                <w:szCs w:val="20"/>
              </w:rPr>
              <w:t xml:space="preserve"> и его Контрагентов в </w:t>
            </w:r>
            <w:r w:rsidRPr="00931EDD">
              <w:rPr>
                <w:sz w:val="20"/>
                <w:szCs w:val="20"/>
              </w:rPr>
              <w:lastRenderedPageBreak/>
              <w:t>связи с угрозой распространения коронавирусной инфекции COVID-19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C9E3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FCB4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6D2B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D40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D0DD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7578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200</w:t>
            </w:r>
          </w:p>
        </w:tc>
      </w:tr>
      <w:tr w:rsidR="00931EDD" w:rsidRPr="00931EDD" w14:paraId="155466EE" w14:textId="77777777" w:rsidTr="00931EDD">
        <w:trPr>
          <w:trHeight w:val="22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F39" w14:textId="77777777" w:rsidR="00931EDD" w:rsidRPr="00931EDD" w:rsidRDefault="00931EDD" w:rsidP="00931EDD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46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E1BD" w14:textId="08098DA3" w:rsidR="00931EDD" w:rsidRPr="00931EDD" w:rsidRDefault="00931EDD" w:rsidP="00151C86">
            <w:pPr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 xml:space="preserve">В случае если нарушение </w:t>
            </w:r>
            <w:r w:rsidR="008D47EE">
              <w:rPr>
                <w:sz w:val="20"/>
                <w:szCs w:val="20"/>
              </w:rPr>
              <w:t>Контрагентом</w:t>
            </w:r>
            <w:r w:rsidRPr="00931EDD">
              <w:rPr>
                <w:sz w:val="20"/>
                <w:szCs w:val="20"/>
              </w:rPr>
              <w:t xml:space="preserve"> условий договора повлекло смерть работника (-ов) </w:t>
            </w:r>
            <w:r w:rsidR="008D47EE">
              <w:rPr>
                <w:sz w:val="20"/>
                <w:szCs w:val="20"/>
              </w:rPr>
              <w:t>Контрагента</w:t>
            </w:r>
            <w:r w:rsidRPr="00931EDD">
              <w:rPr>
                <w:sz w:val="20"/>
                <w:szCs w:val="20"/>
              </w:rPr>
              <w:t xml:space="preserve">, </w:t>
            </w:r>
            <w:r w:rsidR="00151C86">
              <w:rPr>
                <w:sz w:val="20"/>
                <w:szCs w:val="20"/>
              </w:rPr>
              <w:t xml:space="preserve">Общества </w:t>
            </w:r>
            <w:r w:rsidRPr="00931EDD">
              <w:rPr>
                <w:sz w:val="20"/>
                <w:szCs w:val="20"/>
              </w:rPr>
              <w:t>или третьего лица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98D5F2" w14:textId="004F2BB9" w:rsidR="00931EDD" w:rsidRPr="00931EDD" w:rsidRDefault="00931EDD" w:rsidP="00151C86">
            <w:pPr>
              <w:jc w:val="center"/>
              <w:rPr>
                <w:sz w:val="20"/>
                <w:szCs w:val="20"/>
              </w:rPr>
            </w:pPr>
            <w:r w:rsidRPr="00931EDD">
              <w:rPr>
                <w:sz w:val="20"/>
                <w:szCs w:val="20"/>
              </w:rPr>
              <w:t>500, но не более суммы договора /</w:t>
            </w:r>
            <w:r w:rsidR="00151C86">
              <w:rPr>
                <w:sz w:val="20"/>
                <w:szCs w:val="20"/>
              </w:rPr>
              <w:t>Общество</w:t>
            </w:r>
            <w:r w:rsidRPr="00931EDD">
              <w:rPr>
                <w:sz w:val="20"/>
                <w:szCs w:val="20"/>
              </w:rPr>
              <w:t xml:space="preserve"> имеет право на односторонний отказ от исполнения договора</w:t>
            </w:r>
          </w:p>
        </w:tc>
      </w:tr>
    </w:tbl>
    <w:p w14:paraId="61FD6CE9" w14:textId="77777777" w:rsidR="00931EDD" w:rsidRPr="00931EDD" w:rsidRDefault="00931EDD" w:rsidP="00931EDD">
      <w:pPr>
        <w:rPr>
          <w:sz w:val="20"/>
          <w:szCs w:val="20"/>
        </w:rPr>
      </w:pPr>
    </w:p>
    <w:p w14:paraId="5248062D" w14:textId="77777777" w:rsidR="00931EDD" w:rsidRPr="00931EDD" w:rsidRDefault="00931EDD" w:rsidP="00931EDD">
      <w:pPr>
        <w:ind w:left="709" w:hanging="709"/>
        <w:jc w:val="both"/>
        <w:rPr>
          <w:sz w:val="22"/>
          <w:szCs w:val="20"/>
        </w:rPr>
      </w:pPr>
      <w:r w:rsidRPr="00931EDD">
        <w:rPr>
          <w:sz w:val="22"/>
          <w:szCs w:val="20"/>
        </w:rPr>
        <w:t>Примечания:</w:t>
      </w:r>
    </w:p>
    <w:p w14:paraId="3021DCE4" w14:textId="67544845" w:rsidR="00931EDD" w:rsidRPr="00931EDD" w:rsidRDefault="00931EDD" w:rsidP="00931EDD">
      <w:pPr>
        <w:numPr>
          <w:ilvl w:val="0"/>
          <w:numId w:val="26"/>
        </w:numPr>
        <w:spacing w:after="120" w:line="259" w:lineRule="auto"/>
        <w:ind w:left="709" w:hanging="720"/>
        <w:contextualSpacing/>
        <w:jc w:val="both"/>
        <w:rPr>
          <w:sz w:val="22"/>
          <w:szCs w:val="20"/>
        </w:rPr>
      </w:pPr>
      <w:r w:rsidRPr="00931EDD">
        <w:rPr>
          <w:sz w:val="22"/>
          <w:szCs w:val="20"/>
        </w:rPr>
        <w:t xml:space="preserve">Факт нарушения устанавливается актом, подписанным работником </w:t>
      </w:r>
      <w:r w:rsidR="00151C86">
        <w:rPr>
          <w:sz w:val="22"/>
          <w:szCs w:val="20"/>
        </w:rPr>
        <w:t>Общества</w:t>
      </w:r>
      <w:r w:rsidRPr="00931EDD">
        <w:rPr>
          <w:sz w:val="22"/>
          <w:szCs w:val="20"/>
        </w:rPr>
        <w:t xml:space="preserve">, осуществляющим производственный контроль, либо третьим лицом, привлеченным </w:t>
      </w:r>
      <w:r w:rsidR="00151C86">
        <w:rPr>
          <w:sz w:val="22"/>
          <w:szCs w:val="20"/>
        </w:rPr>
        <w:t>Обществом</w:t>
      </w:r>
      <w:r w:rsidRPr="00931EDD">
        <w:rPr>
          <w:sz w:val="22"/>
          <w:szCs w:val="20"/>
        </w:rPr>
        <w:t xml:space="preserve"> для осуществления контроля (супервайзеры, лица осуществляющие технический надзор), и/или работниками предприятия, привлеченного для оказания охранных услуг, а также работником </w:t>
      </w:r>
      <w:r w:rsidR="008D47EE">
        <w:rPr>
          <w:sz w:val="22"/>
          <w:szCs w:val="20"/>
        </w:rPr>
        <w:t>Контрагента</w:t>
      </w:r>
      <w:r w:rsidRPr="00931EDD">
        <w:rPr>
          <w:sz w:val="22"/>
          <w:szCs w:val="20"/>
        </w:rPr>
        <w:t xml:space="preserve"> и/или представителем </w:t>
      </w:r>
      <w:r w:rsidR="008D47EE">
        <w:rPr>
          <w:sz w:val="22"/>
          <w:szCs w:val="20"/>
        </w:rPr>
        <w:t>Контрагента</w:t>
      </w:r>
      <w:r w:rsidRPr="00931EDD">
        <w:rPr>
          <w:sz w:val="22"/>
          <w:szCs w:val="20"/>
        </w:rPr>
        <w:t>. Общее количество лиц, подписывающих акт, должно быть не менее двух человек.</w:t>
      </w:r>
    </w:p>
    <w:p w14:paraId="1E23E9ED" w14:textId="52599FBF" w:rsidR="00931EDD" w:rsidRPr="00931EDD" w:rsidRDefault="00931EDD" w:rsidP="00931EDD">
      <w:pPr>
        <w:spacing w:after="120"/>
        <w:ind w:left="709"/>
        <w:contextualSpacing/>
        <w:jc w:val="both"/>
        <w:rPr>
          <w:sz w:val="22"/>
          <w:szCs w:val="20"/>
        </w:rPr>
      </w:pPr>
      <w:r w:rsidRPr="00931EDD">
        <w:rPr>
          <w:sz w:val="22"/>
          <w:szCs w:val="20"/>
        </w:rPr>
        <w:t xml:space="preserve">В случае отказа работника </w:t>
      </w:r>
      <w:r w:rsidR="008D47EE">
        <w:rPr>
          <w:sz w:val="22"/>
          <w:szCs w:val="20"/>
        </w:rPr>
        <w:t>Контрагента</w:t>
      </w:r>
      <w:r w:rsidRPr="00931EDD">
        <w:rPr>
          <w:sz w:val="22"/>
          <w:szCs w:val="20"/>
        </w:rPr>
        <w:t xml:space="preserve"> от подписания акта, такой факт фиксируется в акте об отказе подписания и выявленных нарушениях и заверяется подписью свидетеля (-ей). Отказ работника </w:t>
      </w:r>
      <w:r w:rsidR="00E77214">
        <w:rPr>
          <w:sz w:val="22"/>
          <w:szCs w:val="20"/>
        </w:rPr>
        <w:t>Контрагента</w:t>
      </w:r>
      <w:r w:rsidRPr="00931EDD">
        <w:rPr>
          <w:sz w:val="22"/>
          <w:szCs w:val="20"/>
        </w:rPr>
        <w:t xml:space="preserve">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</w:t>
      </w:r>
    </w:p>
    <w:p w14:paraId="62D1ED6E" w14:textId="77777777" w:rsidR="00931EDD" w:rsidRPr="00931EDD" w:rsidRDefault="00931EDD" w:rsidP="00931EDD">
      <w:pPr>
        <w:numPr>
          <w:ilvl w:val="0"/>
          <w:numId w:val="26"/>
        </w:numPr>
        <w:spacing w:after="160" w:line="259" w:lineRule="auto"/>
        <w:ind w:left="709" w:hanging="720"/>
        <w:contextualSpacing/>
        <w:jc w:val="both"/>
        <w:rPr>
          <w:sz w:val="22"/>
          <w:szCs w:val="20"/>
        </w:rPr>
      </w:pPr>
      <w:r w:rsidRPr="00931EDD">
        <w:rPr>
          <w:sz w:val="22"/>
          <w:szCs w:val="20"/>
        </w:rPr>
        <w:t>Кроме того, факт нарушения может быть подтвержден одним из следующих документов:</w:t>
      </w:r>
    </w:p>
    <w:p w14:paraId="2A8E87FA" w14:textId="13A015DB" w:rsidR="00931EDD" w:rsidRPr="00931EDD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931EDD">
        <w:rPr>
          <w:rFonts w:eastAsia="Calibri"/>
          <w:spacing w:val="-4"/>
          <w:sz w:val="22"/>
          <w:szCs w:val="22"/>
          <w:lang w:eastAsia="en-US"/>
        </w:rPr>
        <w:t xml:space="preserve">актом-предписанием специалиста </w:t>
      </w:r>
      <w:r w:rsidR="00151C86">
        <w:rPr>
          <w:rFonts w:eastAsia="Calibri"/>
          <w:spacing w:val="-4"/>
          <w:sz w:val="22"/>
          <w:szCs w:val="22"/>
          <w:lang w:eastAsia="en-US"/>
        </w:rPr>
        <w:t>Общества</w:t>
      </w:r>
      <w:r w:rsidRPr="00931EDD">
        <w:rPr>
          <w:rFonts w:eastAsia="Calibri"/>
          <w:spacing w:val="-4"/>
          <w:sz w:val="22"/>
          <w:szCs w:val="22"/>
          <w:lang w:eastAsia="en-US"/>
        </w:rPr>
        <w:t>, осуществляющего производственный контроль;</w:t>
      </w:r>
    </w:p>
    <w:p w14:paraId="390354B1" w14:textId="438B3A77" w:rsidR="00931EDD" w:rsidRPr="00931EDD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rFonts w:eastAsia="Calibri"/>
          <w:sz w:val="22"/>
          <w:szCs w:val="22"/>
          <w:lang w:eastAsia="en-US"/>
        </w:rPr>
      </w:pPr>
      <w:r w:rsidRPr="00931EDD">
        <w:rPr>
          <w:rFonts w:eastAsia="Calibri"/>
          <w:sz w:val="22"/>
          <w:szCs w:val="22"/>
          <w:lang w:eastAsia="en-US"/>
        </w:rPr>
        <w:t xml:space="preserve">актом расследования причин инцидента, составленного комиссией по расследованию причин инцидента </w:t>
      </w:r>
      <w:r w:rsidR="00151C86">
        <w:rPr>
          <w:rFonts w:eastAsia="Calibri"/>
          <w:sz w:val="22"/>
          <w:szCs w:val="22"/>
          <w:lang w:eastAsia="en-US"/>
        </w:rPr>
        <w:t>Общества</w:t>
      </w:r>
      <w:r w:rsidRPr="00931EDD">
        <w:rPr>
          <w:rFonts w:eastAsia="Calibri"/>
          <w:sz w:val="22"/>
          <w:szCs w:val="22"/>
          <w:lang w:eastAsia="en-US"/>
        </w:rPr>
        <w:t xml:space="preserve"> с участием представителей </w:t>
      </w:r>
      <w:r w:rsidR="00E77214">
        <w:rPr>
          <w:rFonts w:eastAsia="Calibri"/>
          <w:sz w:val="22"/>
          <w:szCs w:val="22"/>
          <w:lang w:eastAsia="en-US"/>
        </w:rPr>
        <w:t>Контрагента</w:t>
      </w:r>
      <w:r w:rsidRPr="00931EDD">
        <w:rPr>
          <w:rFonts w:eastAsia="Calibri"/>
          <w:sz w:val="22"/>
          <w:szCs w:val="22"/>
          <w:lang w:eastAsia="en-US"/>
        </w:rPr>
        <w:t>;</w:t>
      </w:r>
    </w:p>
    <w:p w14:paraId="4FD4E018" w14:textId="77777777" w:rsidR="00931EDD" w:rsidRPr="00931EDD" w:rsidRDefault="00931EDD" w:rsidP="00931EDD">
      <w:pPr>
        <w:numPr>
          <w:ilvl w:val="0"/>
          <w:numId w:val="13"/>
        </w:numPr>
        <w:tabs>
          <w:tab w:val="num" w:pos="993"/>
        </w:tabs>
        <w:spacing w:after="120" w:line="259" w:lineRule="auto"/>
        <w:ind w:left="709" w:firstLine="0"/>
        <w:jc w:val="both"/>
        <w:rPr>
          <w:sz w:val="22"/>
          <w:szCs w:val="20"/>
        </w:rPr>
      </w:pPr>
      <w:r w:rsidRPr="00931EDD">
        <w:rPr>
          <w:rFonts w:eastAsia="Calibri"/>
          <w:sz w:val="22"/>
          <w:szCs w:val="22"/>
          <w:lang w:eastAsia="en-US"/>
        </w:rPr>
        <w:t>соответствующим актом или предписанием контролирующих и надзорных органов</w:t>
      </w:r>
      <w:r w:rsidRPr="00931EDD">
        <w:rPr>
          <w:sz w:val="22"/>
          <w:szCs w:val="20"/>
        </w:rPr>
        <w:t>.</w:t>
      </w:r>
    </w:p>
    <w:p w14:paraId="34A5D1BC" w14:textId="77777777" w:rsidR="00931EDD" w:rsidRPr="00931EDD" w:rsidRDefault="00931EDD" w:rsidP="00931EDD">
      <w:pPr>
        <w:numPr>
          <w:ilvl w:val="0"/>
          <w:numId w:val="26"/>
        </w:numPr>
        <w:spacing w:after="120" w:line="259" w:lineRule="auto"/>
        <w:ind w:left="709" w:hanging="720"/>
        <w:jc w:val="both"/>
        <w:rPr>
          <w:sz w:val="22"/>
          <w:szCs w:val="20"/>
        </w:rPr>
      </w:pPr>
      <w:r w:rsidRPr="00931EDD">
        <w:rPr>
          <w:sz w:val="22"/>
          <w:szCs w:val="20"/>
        </w:rPr>
        <w:t>Если одно нарушение попадает под несколько пунктов, то размер штрафа устанавливается по наибольшей сумме.</w:t>
      </w:r>
    </w:p>
    <w:p w14:paraId="586BEB0B" w14:textId="77777777" w:rsidR="00931EDD" w:rsidRPr="00931EDD" w:rsidRDefault="00931EDD" w:rsidP="00931EDD">
      <w:pPr>
        <w:numPr>
          <w:ilvl w:val="0"/>
          <w:numId w:val="26"/>
        </w:numPr>
        <w:spacing w:after="120" w:line="259" w:lineRule="auto"/>
        <w:ind w:left="709" w:hanging="720"/>
        <w:jc w:val="both"/>
        <w:rPr>
          <w:sz w:val="22"/>
          <w:szCs w:val="20"/>
        </w:rPr>
      </w:pPr>
      <w:r w:rsidRPr="00931EDD">
        <w:rPr>
          <w:sz w:val="22"/>
          <w:szCs w:val="20"/>
        </w:rPr>
        <w:t>За каждое отдельное нарушение устанавливается штраф, нарушения не группируются для установления размера штрафа.</w:t>
      </w:r>
    </w:p>
    <w:p w14:paraId="3F24E55B" w14:textId="77777777" w:rsidR="00931EDD" w:rsidRPr="00931EDD" w:rsidRDefault="00931EDD" w:rsidP="00931EDD">
      <w:pPr>
        <w:tabs>
          <w:tab w:val="num" w:pos="993"/>
        </w:tabs>
        <w:spacing w:after="120" w:line="259" w:lineRule="auto"/>
        <w:jc w:val="both"/>
        <w:rPr>
          <w:sz w:val="22"/>
          <w:szCs w:val="20"/>
        </w:rPr>
      </w:pPr>
    </w:p>
    <w:p w14:paraId="3D13D66D" w14:textId="5CCB6734" w:rsidR="00E63366" w:rsidRDefault="00E63366" w:rsidP="00150087">
      <w:pPr>
        <w:ind w:firstLine="360"/>
        <w:jc w:val="both"/>
      </w:pPr>
    </w:p>
    <w:p w14:paraId="02432829" w14:textId="6E36FF07" w:rsidR="00E63366" w:rsidRDefault="00E63366" w:rsidP="00150087">
      <w:pPr>
        <w:ind w:firstLine="360"/>
        <w:jc w:val="both"/>
      </w:pPr>
    </w:p>
    <w:p w14:paraId="4EE2A1A8" w14:textId="71ACFA2B" w:rsidR="00E63366" w:rsidRDefault="00E63366" w:rsidP="00150087">
      <w:pPr>
        <w:ind w:firstLine="360"/>
        <w:jc w:val="both"/>
      </w:pPr>
    </w:p>
    <w:p w14:paraId="140647CC" w14:textId="309D2F0F" w:rsidR="00E63366" w:rsidRDefault="00E63366" w:rsidP="00150087">
      <w:pPr>
        <w:ind w:firstLine="360"/>
        <w:jc w:val="both"/>
      </w:pPr>
    </w:p>
    <w:p w14:paraId="1923300A" w14:textId="305F384C" w:rsidR="00E63366" w:rsidRDefault="00E63366" w:rsidP="00150087">
      <w:pPr>
        <w:ind w:firstLine="360"/>
        <w:jc w:val="both"/>
      </w:pPr>
    </w:p>
    <w:p w14:paraId="4FFF7CF2" w14:textId="610A64CC" w:rsidR="002D4412" w:rsidRDefault="002D4412" w:rsidP="00150087">
      <w:pPr>
        <w:ind w:firstLine="360"/>
        <w:jc w:val="both"/>
      </w:pPr>
    </w:p>
    <w:p w14:paraId="66C9C079" w14:textId="7B7E0083" w:rsidR="002D4412" w:rsidRDefault="002D4412" w:rsidP="00150087">
      <w:pPr>
        <w:ind w:firstLine="360"/>
        <w:jc w:val="both"/>
      </w:pPr>
    </w:p>
    <w:p w14:paraId="2BE6943B" w14:textId="1848BD77" w:rsidR="002D4412" w:rsidRDefault="002D4412" w:rsidP="00150087">
      <w:pPr>
        <w:ind w:firstLine="360"/>
        <w:jc w:val="both"/>
      </w:pPr>
    </w:p>
    <w:p w14:paraId="399948B6" w14:textId="33449178" w:rsidR="002D4412" w:rsidRDefault="002D4412" w:rsidP="00150087">
      <w:pPr>
        <w:ind w:firstLine="360"/>
        <w:jc w:val="both"/>
      </w:pPr>
    </w:p>
    <w:p w14:paraId="688D7FF5" w14:textId="645CAE9C" w:rsidR="002D4412" w:rsidRDefault="002D4412" w:rsidP="00150087">
      <w:pPr>
        <w:ind w:firstLine="360"/>
        <w:jc w:val="both"/>
      </w:pPr>
    </w:p>
    <w:p w14:paraId="128730B3" w14:textId="32B758EA" w:rsidR="002D4412" w:rsidRDefault="002D4412" w:rsidP="009E35D4">
      <w:pPr>
        <w:jc w:val="both"/>
      </w:pPr>
    </w:p>
    <w:sectPr w:rsidR="002D4412" w:rsidSect="009E35D4">
      <w:pgSz w:w="11906" w:h="16838" w:code="9"/>
      <w:pgMar w:top="567" w:right="707" w:bottom="539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D7E79" w14:textId="77777777" w:rsidR="006D028B" w:rsidRDefault="006D028B">
      <w:r>
        <w:separator/>
      </w:r>
    </w:p>
  </w:endnote>
  <w:endnote w:type="continuationSeparator" w:id="0">
    <w:p w14:paraId="4B58066A" w14:textId="77777777" w:rsidR="006D028B" w:rsidRDefault="006D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6" w:space="0" w:color="053868"/>
      </w:tblBorders>
      <w:tblLayout w:type="fixed"/>
      <w:tblCellMar>
        <w:top w:w="57" w:type="dxa"/>
        <w:left w:w="85" w:type="dxa"/>
        <w:bottom w:w="57" w:type="dxa"/>
        <w:right w:w="85" w:type="dxa"/>
      </w:tblCellMar>
      <w:tblLook w:val="0000" w:firstRow="0" w:lastRow="0" w:firstColumn="0" w:lastColumn="0" w:noHBand="0" w:noVBand="0"/>
    </w:tblPr>
    <w:tblGrid>
      <w:gridCol w:w="8366"/>
      <w:gridCol w:w="1442"/>
    </w:tblGrid>
    <w:tr w:rsidR="0085581C" w:rsidRPr="003E29BF" w14:paraId="30C72A35" w14:textId="77777777" w:rsidTr="00931EDD">
      <w:trPr>
        <w:cantSplit/>
        <w:trHeight w:val="397"/>
        <w:jc w:val="right"/>
      </w:trPr>
      <w:tc>
        <w:tcPr>
          <w:tcW w:w="8366" w:type="dxa"/>
          <w:shd w:val="clear" w:color="auto" w:fill="auto"/>
          <w:vAlign w:val="center"/>
        </w:tcPr>
        <w:p w14:paraId="4C117C09" w14:textId="6D482746" w:rsidR="0085581C" w:rsidRPr="003E29BF" w:rsidRDefault="0085581C" w:rsidP="00931EDD">
          <w:pPr>
            <w:tabs>
              <w:tab w:val="left" w:pos="4500"/>
            </w:tabs>
            <w:spacing w:after="60"/>
            <w:rPr>
              <w:rFonts w:ascii="Arial" w:hAnsi="Arial" w:cs="Arial"/>
              <w:sz w:val="18"/>
              <w:szCs w:val="18"/>
            </w:rPr>
          </w:pPr>
          <w:r w:rsidRPr="003E29B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1442" w:type="dxa"/>
          <w:shd w:val="clear" w:color="auto" w:fill="auto"/>
          <w:vAlign w:val="center"/>
        </w:tcPr>
        <w:p w14:paraId="55D03D29" w14:textId="6B52C836" w:rsidR="0085581C" w:rsidRPr="003E29BF" w:rsidRDefault="0085581C" w:rsidP="00931EDD">
          <w:pPr>
            <w:tabs>
              <w:tab w:val="left" w:pos="4500"/>
            </w:tabs>
            <w:spacing w:after="60"/>
            <w:jc w:val="right"/>
            <w:rPr>
              <w:rFonts w:ascii="Arial" w:hAnsi="Arial"/>
              <w:sz w:val="20"/>
              <w:szCs w:val="20"/>
            </w:rPr>
          </w:pPr>
          <w:r w:rsidRPr="003E29BF">
            <w:rPr>
              <w:rFonts w:ascii="Arial" w:eastAsia="Calibri" w:hAnsi="Arial"/>
              <w:sz w:val="20"/>
              <w:szCs w:val="20"/>
            </w:rPr>
            <w:fldChar w:fldCharType="begin"/>
          </w:r>
          <w:r w:rsidRPr="003E29BF">
            <w:rPr>
              <w:rFonts w:ascii="Arial" w:eastAsia="Calibri" w:hAnsi="Arial"/>
              <w:sz w:val="20"/>
              <w:szCs w:val="20"/>
            </w:rPr>
            <w:instrText xml:space="preserve">PAGE \* CHARFORMAT </w:instrText>
          </w:r>
          <w:r w:rsidRPr="003E29BF">
            <w:rPr>
              <w:rFonts w:ascii="Arial" w:eastAsia="Calibri" w:hAnsi="Arial"/>
              <w:sz w:val="20"/>
              <w:szCs w:val="20"/>
            </w:rPr>
            <w:fldChar w:fldCharType="separate"/>
          </w:r>
          <w:r w:rsidR="00101C70">
            <w:rPr>
              <w:rFonts w:ascii="Arial" w:eastAsia="Calibri" w:hAnsi="Arial"/>
              <w:noProof/>
              <w:sz w:val="20"/>
              <w:szCs w:val="20"/>
            </w:rPr>
            <w:t>27</w:t>
          </w:r>
          <w:r w:rsidRPr="003E29BF">
            <w:rPr>
              <w:rFonts w:ascii="Arial" w:eastAsia="Calibri" w:hAnsi="Arial"/>
              <w:sz w:val="20"/>
              <w:szCs w:val="20"/>
            </w:rPr>
            <w:fldChar w:fldCharType="end"/>
          </w:r>
          <w:r w:rsidRPr="003E29BF">
            <w:rPr>
              <w:rFonts w:ascii="Arial" w:eastAsia="Calibri" w:hAnsi="Arial"/>
              <w:sz w:val="20"/>
              <w:szCs w:val="20"/>
            </w:rPr>
            <w:t> | </w:t>
          </w:r>
          <w:r w:rsidRPr="003E29BF">
            <w:rPr>
              <w:rFonts w:ascii="Arial" w:eastAsia="Calibri" w:hAnsi="Arial"/>
              <w:sz w:val="20"/>
              <w:szCs w:val="20"/>
            </w:rPr>
            <w:fldChar w:fldCharType="begin"/>
          </w:r>
          <w:r w:rsidRPr="003E29BF">
            <w:rPr>
              <w:rFonts w:ascii="Arial" w:eastAsia="Calibri" w:hAnsi="Arial"/>
              <w:sz w:val="20"/>
              <w:szCs w:val="20"/>
            </w:rPr>
            <w:instrText>NUMPAGES  \* Arabic  \* CHARFORMAT</w:instrText>
          </w:r>
          <w:r w:rsidRPr="003E29BF">
            <w:rPr>
              <w:rFonts w:ascii="Arial" w:eastAsia="Calibri" w:hAnsi="Arial"/>
              <w:sz w:val="20"/>
              <w:szCs w:val="20"/>
            </w:rPr>
            <w:fldChar w:fldCharType="separate"/>
          </w:r>
          <w:r w:rsidR="00101C70">
            <w:rPr>
              <w:rFonts w:ascii="Arial" w:eastAsia="Calibri" w:hAnsi="Arial"/>
              <w:noProof/>
              <w:sz w:val="20"/>
              <w:szCs w:val="20"/>
            </w:rPr>
            <w:t>28</w:t>
          </w:r>
          <w:r w:rsidRPr="003E29BF">
            <w:rPr>
              <w:rFonts w:ascii="Arial" w:eastAsia="Calibri" w:hAnsi="Arial"/>
              <w:sz w:val="20"/>
              <w:szCs w:val="20"/>
            </w:rPr>
            <w:fldChar w:fldCharType="end"/>
          </w:r>
        </w:p>
      </w:tc>
    </w:tr>
  </w:tbl>
  <w:p w14:paraId="63AB04B3" w14:textId="77777777" w:rsidR="0085581C" w:rsidRDefault="008558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02C80" w14:textId="77777777" w:rsidR="006D028B" w:rsidRDefault="006D028B">
      <w:r>
        <w:separator/>
      </w:r>
    </w:p>
  </w:footnote>
  <w:footnote w:type="continuationSeparator" w:id="0">
    <w:p w14:paraId="039A1682" w14:textId="77777777" w:rsidR="006D028B" w:rsidRDefault="006D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jc w:val="right"/>
      <w:tblBorders>
        <w:bottom w:val="single" w:sz="6" w:space="0" w:color="053868"/>
      </w:tblBorders>
      <w:tblLayout w:type="fixed"/>
      <w:tblLook w:val="04A0" w:firstRow="1" w:lastRow="0" w:firstColumn="1" w:lastColumn="0" w:noHBand="0" w:noVBand="1"/>
    </w:tblPr>
    <w:tblGrid>
      <w:gridCol w:w="2899"/>
      <w:gridCol w:w="6955"/>
    </w:tblGrid>
    <w:tr w:rsidR="0085581C" w:rsidRPr="00101C70" w14:paraId="6CB5F894" w14:textId="77777777" w:rsidTr="00931EDD">
      <w:trPr>
        <w:trHeight w:hRule="exact" w:val="850"/>
        <w:jc w:val="right"/>
      </w:trPr>
      <w:tc>
        <w:tcPr>
          <w:tcW w:w="2899" w:type="dxa"/>
          <w:shd w:val="clear" w:color="auto" w:fill="auto"/>
          <w:hideMark/>
        </w:tcPr>
        <w:p w14:paraId="197F8684" w14:textId="77777777" w:rsidR="0085581C" w:rsidRPr="003E29BF" w:rsidRDefault="0085581C" w:rsidP="00931EDD">
          <w:pPr>
            <w:tabs>
              <w:tab w:val="left" w:pos="4500"/>
            </w:tabs>
            <w:spacing w:after="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955" w:type="dxa"/>
          <w:shd w:val="clear" w:color="auto" w:fill="auto"/>
          <w:vAlign w:val="center"/>
        </w:tcPr>
        <w:p w14:paraId="67842551" w14:textId="6BB1C197" w:rsidR="0085581C" w:rsidRPr="00101C70" w:rsidRDefault="0085581C" w:rsidP="00931EDD">
          <w:pPr>
            <w:tabs>
              <w:tab w:val="left" w:pos="4500"/>
            </w:tabs>
            <w:spacing w:after="60"/>
            <w:jc w:val="right"/>
            <w:rPr>
              <w:rFonts w:cs="Calibri"/>
              <w:sz w:val="20"/>
              <w:szCs w:val="20"/>
            </w:rPr>
          </w:pPr>
          <w:r w:rsidRPr="00101C70">
            <w:rPr>
              <w:rFonts w:cs="Calibri"/>
              <w:sz w:val="20"/>
              <w:szCs w:val="20"/>
            </w:rPr>
            <w:t>АО «</w:t>
          </w:r>
          <w:r w:rsidR="004078AA" w:rsidRPr="00101C70">
            <w:rPr>
              <w:rFonts w:cs="Calibri"/>
              <w:sz w:val="20"/>
              <w:szCs w:val="20"/>
            </w:rPr>
            <w:t>СУЭК</w:t>
          </w:r>
          <w:r w:rsidR="00101C70" w:rsidRPr="00101C70">
            <w:rPr>
              <w:rFonts w:cs="Calibri"/>
              <w:sz w:val="20"/>
              <w:szCs w:val="20"/>
            </w:rPr>
            <w:t>-Кузбасс</w:t>
          </w:r>
          <w:r w:rsidRPr="00101C70">
            <w:rPr>
              <w:rFonts w:cs="Calibri"/>
              <w:sz w:val="20"/>
              <w:szCs w:val="20"/>
            </w:rPr>
            <w:t>»</w:t>
          </w:r>
        </w:p>
        <w:p w14:paraId="4C5825FB" w14:textId="0123CEA6" w:rsidR="0085581C" w:rsidRPr="00101C70" w:rsidRDefault="0085581C" w:rsidP="00931EDD">
          <w:pPr>
            <w:tabs>
              <w:tab w:val="left" w:pos="4500"/>
            </w:tabs>
            <w:spacing w:after="60"/>
            <w:jc w:val="right"/>
            <w:rPr>
              <w:rFonts w:cs="Calibri"/>
              <w:sz w:val="20"/>
              <w:szCs w:val="20"/>
            </w:rPr>
          </w:pPr>
          <w:r w:rsidRPr="00101C70">
            <w:rPr>
              <w:rFonts w:cs="Calibri"/>
              <w:sz w:val="20"/>
              <w:szCs w:val="20"/>
            </w:rPr>
            <w:t xml:space="preserve">ОГРН </w:t>
          </w:r>
          <w:r w:rsidR="00101C70" w:rsidRPr="00101C70">
            <w:rPr>
              <w:sz w:val="20"/>
              <w:szCs w:val="20"/>
            </w:rPr>
            <w:t>1074212001368</w:t>
          </w:r>
        </w:p>
      </w:tc>
    </w:tr>
  </w:tbl>
  <w:p w14:paraId="1C0E4346" w14:textId="77777777" w:rsidR="0085581C" w:rsidRPr="008B5036" w:rsidRDefault="0085581C" w:rsidP="00931EDD">
    <w:pPr>
      <w:pStyle w:val="a3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7" w15:restartNumberingAfterBreak="0">
    <w:nsid w:val="0FB53553"/>
    <w:multiLevelType w:val="multilevel"/>
    <w:tmpl w:val="B11AD0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D896EB7"/>
    <w:multiLevelType w:val="hybridMultilevel"/>
    <w:tmpl w:val="8806B6BE"/>
    <w:lvl w:ilvl="0" w:tplc="208053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5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4"/>
  </w:num>
  <w:num w:numId="5">
    <w:abstractNumId w:val="3"/>
  </w:num>
  <w:num w:numId="6">
    <w:abstractNumId w:val="21"/>
  </w:num>
  <w:num w:numId="7">
    <w:abstractNumId w:val="27"/>
  </w:num>
  <w:num w:numId="8">
    <w:abstractNumId w:val="12"/>
  </w:num>
  <w:num w:numId="9">
    <w:abstractNumId w:val="22"/>
  </w:num>
  <w:num w:numId="10">
    <w:abstractNumId w:val="25"/>
  </w:num>
  <w:num w:numId="11">
    <w:abstractNumId w:val="7"/>
  </w:num>
  <w:num w:numId="12">
    <w:abstractNumId w:val="4"/>
  </w:num>
  <w:num w:numId="13">
    <w:abstractNumId w:val="15"/>
  </w:num>
  <w:num w:numId="14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26"/>
  </w:num>
  <w:num w:numId="19">
    <w:abstractNumId w:val="13"/>
  </w:num>
  <w:num w:numId="20">
    <w:abstractNumId w:val="2"/>
  </w:num>
  <w:num w:numId="21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6"/>
  </w:num>
  <w:num w:numId="23">
    <w:abstractNumId w:val="14"/>
  </w:num>
  <w:num w:numId="24">
    <w:abstractNumId w:val="0"/>
  </w:num>
  <w:num w:numId="25">
    <w:abstractNumId w:val="19"/>
  </w:num>
  <w:num w:numId="26">
    <w:abstractNumId w:val="23"/>
  </w:num>
  <w:num w:numId="27">
    <w:abstractNumId w:val="16"/>
  </w:num>
  <w:num w:numId="28">
    <w:abstractNumId w:val="11"/>
  </w:num>
  <w:num w:numId="2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54B2"/>
    <w:rsid w:val="00060306"/>
    <w:rsid w:val="00082342"/>
    <w:rsid w:val="00085C44"/>
    <w:rsid w:val="000A282B"/>
    <w:rsid w:val="000A57D1"/>
    <w:rsid w:val="000B7354"/>
    <w:rsid w:val="000C0D69"/>
    <w:rsid w:val="000C2958"/>
    <w:rsid w:val="000C61FE"/>
    <w:rsid w:val="000D0DED"/>
    <w:rsid w:val="000D1753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01C70"/>
    <w:rsid w:val="00110DD5"/>
    <w:rsid w:val="00116850"/>
    <w:rsid w:val="001172DB"/>
    <w:rsid w:val="001247C7"/>
    <w:rsid w:val="00130A26"/>
    <w:rsid w:val="00136348"/>
    <w:rsid w:val="001371B0"/>
    <w:rsid w:val="001431F4"/>
    <w:rsid w:val="00144C6F"/>
    <w:rsid w:val="00150087"/>
    <w:rsid w:val="00151C86"/>
    <w:rsid w:val="00155C94"/>
    <w:rsid w:val="00157C6B"/>
    <w:rsid w:val="00161988"/>
    <w:rsid w:val="00164F5B"/>
    <w:rsid w:val="0017102A"/>
    <w:rsid w:val="00171492"/>
    <w:rsid w:val="0017335B"/>
    <w:rsid w:val="00174442"/>
    <w:rsid w:val="001752F3"/>
    <w:rsid w:val="00176BFD"/>
    <w:rsid w:val="00177B68"/>
    <w:rsid w:val="00186958"/>
    <w:rsid w:val="00186A49"/>
    <w:rsid w:val="0018717D"/>
    <w:rsid w:val="0019105C"/>
    <w:rsid w:val="00197778"/>
    <w:rsid w:val="001A0E58"/>
    <w:rsid w:val="001A1C34"/>
    <w:rsid w:val="001A2C2F"/>
    <w:rsid w:val="001B1448"/>
    <w:rsid w:val="001B30D9"/>
    <w:rsid w:val="001B3573"/>
    <w:rsid w:val="001C1E05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1D8"/>
    <w:rsid w:val="001F6CE3"/>
    <w:rsid w:val="001F77DC"/>
    <w:rsid w:val="0021128A"/>
    <w:rsid w:val="002221AF"/>
    <w:rsid w:val="00232803"/>
    <w:rsid w:val="00234B7C"/>
    <w:rsid w:val="00242894"/>
    <w:rsid w:val="002551B7"/>
    <w:rsid w:val="002558DB"/>
    <w:rsid w:val="002613A2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C0B88"/>
    <w:rsid w:val="002D4412"/>
    <w:rsid w:val="002D6082"/>
    <w:rsid w:val="002E008D"/>
    <w:rsid w:val="002E7266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D9E"/>
    <w:rsid w:val="00391698"/>
    <w:rsid w:val="003A50AF"/>
    <w:rsid w:val="003B4A21"/>
    <w:rsid w:val="003D1684"/>
    <w:rsid w:val="003E37A0"/>
    <w:rsid w:val="003E517B"/>
    <w:rsid w:val="003E5B8E"/>
    <w:rsid w:val="003F182E"/>
    <w:rsid w:val="004055E0"/>
    <w:rsid w:val="004078AA"/>
    <w:rsid w:val="004174AA"/>
    <w:rsid w:val="00440EEF"/>
    <w:rsid w:val="004535C7"/>
    <w:rsid w:val="00463DE8"/>
    <w:rsid w:val="0046673A"/>
    <w:rsid w:val="00473F17"/>
    <w:rsid w:val="004979F3"/>
    <w:rsid w:val="004A4FBB"/>
    <w:rsid w:val="004B0A59"/>
    <w:rsid w:val="004B1795"/>
    <w:rsid w:val="004C41CB"/>
    <w:rsid w:val="004C5F4B"/>
    <w:rsid w:val="004D788B"/>
    <w:rsid w:val="004F16C6"/>
    <w:rsid w:val="004F7923"/>
    <w:rsid w:val="004F7FDB"/>
    <w:rsid w:val="005024B8"/>
    <w:rsid w:val="00510746"/>
    <w:rsid w:val="00511324"/>
    <w:rsid w:val="0051219E"/>
    <w:rsid w:val="0051744F"/>
    <w:rsid w:val="00517C47"/>
    <w:rsid w:val="005274DC"/>
    <w:rsid w:val="00534021"/>
    <w:rsid w:val="0053424B"/>
    <w:rsid w:val="00537DCC"/>
    <w:rsid w:val="005446FE"/>
    <w:rsid w:val="00556216"/>
    <w:rsid w:val="005669B7"/>
    <w:rsid w:val="00566F86"/>
    <w:rsid w:val="005705BF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D2CBD"/>
    <w:rsid w:val="005D5AD3"/>
    <w:rsid w:val="005E22DE"/>
    <w:rsid w:val="005E3874"/>
    <w:rsid w:val="005F5904"/>
    <w:rsid w:val="006028E4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C7D"/>
    <w:rsid w:val="006B3D18"/>
    <w:rsid w:val="006C2B64"/>
    <w:rsid w:val="006C672C"/>
    <w:rsid w:val="006D028B"/>
    <w:rsid w:val="006D0E34"/>
    <w:rsid w:val="006D5E92"/>
    <w:rsid w:val="006D7B7B"/>
    <w:rsid w:val="006E0B74"/>
    <w:rsid w:val="006F3031"/>
    <w:rsid w:val="00701F03"/>
    <w:rsid w:val="00707860"/>
    <w:rsid w:val="0072461B"/>
    <w:rsid w:val="00730606"/>
    <w:rsid w:val="00734DEA"/>
    <w:rsid w:val="00737BBF"/>
    <w:rsid w:val="00751104"/>
    <w:rsid w:val="00767E22"/>
    <w:rsid w:val="007765E6"/>
    <w:rsid w:val="00782A2F"/>
    <w:rsid w:val="00793BAC"/>
    <w:rsid w:val="0079679F"/>
    <w:rsid w:val="007A1906"/>
    <w:rsid w:val="007B0AB1"/>
    <w:rsid w:val="007B325D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2BFB"/>
    <w:rsid w:val="0085581C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2FC2"/>
    <w:rsid w:val="008A41CB"/>
    <w:rsid w:val="008B5675"/>
    <w:rsid w:val="008B76D4"/>
    <w:rsid w:val="008D47EE"/>
    <w:rsid w:val="008E0F1E"/>
    <w:rsid w:val="008F2810"/>
    <w:rsid w:val="008F4CD4"/>
    <w:rsid w:val="008F6675"/>
    <w:rsid w:val="00902FB8"/>
    <w:rsid w:val="00905CB5"/>
    <w:rsid w:val="00922E6C"/>
    <w:rsid w:val="00922FA7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6B89"/>
    <w:rsid w:val="00991C83"/>
    <w:rsid w:val="009A5023"/>
    <w:rsid w:val="009B092D"/>
    <w:rsid w:val="009C7F85"/>
    <w:rsid w:val="009D11BC"/>
    <w:rsid w:val="009D7F71"/>
    <w:rsid w:val="009E35D4"/>
    <w:rsid w:val="009E4D5F"/>
    <w:rsid w:val="009E7E4A"/>
    <w:rsid w:val="009F1256"/>
    <w:rsid w:val="009F2EF4"/>
    <w:rsid w:val="00A01901"/>
    <w:rsid w:val="00A07EA4"/>
    <w:rsid w:val="00A2782B"/>
    <w:rsid w:val="00A342B7"/>
    <w:rsid w:val="00A44D92"/>
    <w:rsid w:val="00A47E2C"/>
    <w:rsid w:val="00A54B78"/>
    <w:rsid w:val="00A577FC"/>
    <w:rsid w:val="00A7296E"/>
    <w:rsid w:val="00A745B8"/>
    <w:rsid w:val="00A751B6"/>
    <w:rsid w:val="00A758ED"/>
    <w:rsid w:val="00A774EA"/>
    <w:rsid w:val="00A9142B"/>
    <w:rsid w:val="00A91939"/>
    <w:rsid w:val="00A96157"/>
    <w:rsid w:val="00AA23BF"/>
    <w:rsid w:val="00AA2F74"/>
    <w:rsid w:val="00AA3AAF"/>
    <w:rsid w:val="00AB4BEB"/>
    <w:rsid w:val="00AB5E7B"/>
    <w:rsid w:val="00AD16FE"/>
    <w:rsid w:val="00AD1916"/>
    <w:rsid w:val="00AD3F08"/>
    <w:rsid w:val="00AD41E6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72C1"/>
    <w:rsid w:val="00B345C8"/>
    <w:rsid w:val="00B37BAF"/>
    <w:rsid w:val="00B460F4"/>
    <w:rsid w:val="00B507CE"/>
    <w:rsid w:val="00B5363E"/>
    <w:rsid w:val="00B60B84"/>
    <w:rsid w:val="00B6436C"/>
    <w:rsid w:val="00B6758C"/>
    <w:rsid w:val="00B7094A"/>
    <w:rsid w:val="00B72ADA"/>
    <w:rsid w:val="00B7331B"/>
    <w:rsid w:val="00B74AF5"/>
    <w:rsid w:val="00B848B1"/>
    <w:rsid w:val="00B85310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5CED"/>
    <w:rsid w:val="00BE642B"/>
    <w:rsid w:val="00BF1461"/>
    <w:rsid w:val="00BF7DDF"/>
    <w:rsid w:val="00C02356"/>
    <w:rsid w:val="00C037C7"/>
    <w:rsid w:val="00C04623"/>
    <w:rsid w:val="00C145F0"/>
    <w:rsid w:val="00C32B6F"/>
    <w:rsid w:val="00C32C8E"/>
    <w:rsid w:val="00C402B8"/>
    <w:rsid w:val="00C528DC"/>
    <w:rsid w:val="00C6434F"/>
    <w:rsid w:val="00C64EA5"/>
    <w:rsid w:val="00C77020"/>
    <w:rsid w:val="00C82ACF"/>
    <w:rsid w:val="00C82CA9"/>
    <w:rsid w:val="00C91BD6"/>
    <w:rsid w:val="00C96A00"/>
    <w:rsid w:val="00CA41AE"/>
    <w:rsid w:val="00CA67AA"/>
    <w:rsid w:val="00CB2CFB"/>
    <w:rsid w:val="00CB4B29"/>
    <w:rsid w:val="00CC6388"/>
    <w:rsid w:val="00CD6A5E"/>
    <w:rsid w:val="00CE4220"/>
    <w:rsid w:val="00CF01DB"/>
    <w:rsid w:val="00CF1225"/>
    <w:rsid w:val="00CF2409"/>
    <w:rsid w:val="00CF4BB0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350AC"/>
    <w:rsid w:val="00D42F5E"/>
    <w:rsid w:val="00D4767B"/>
    <w:rsid w:val="00D53C77"/>
    <w:rsid w:val="00D5459E"/>
    <w:rsid w:val="00D62E50"/>
    <w:rsid w:val="00D75F1D"/>
    <w:rsid w:val="00DA22BC"/>
    <w:rsid w:val="00DA59D3"/>
    <w:rsid w:val="00DA69C3"/>
    <w:rsid w:val="00DC2F85"/>
    <w:rsid w:val="00DD0BDE"/>
    <w:rsid w:val="00DD0C96"/>
    <w:rsid w:val="00DD5E8F"/>
    <w:rsid w:val="00DD7181"/>
    <w:rsid w:val="00DD7228"/>
    <w:rsid w:val="00DE3AE7"/>
    <w:rsid w:val="00DF054A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736C7"/>
    <w:rsid w:val="00E77214"/>
    <w:rsid w:val="00E86D0F"/>
    <w:rsid w:val="00E954C4"/>
    <w:rsid w:val="00E975EF"/>
    <w:rsid w:val="00EA04B9"/>
    <w:rsid w:val="00EA3D9E"/>
    <w:rsid w:val="00EE0203"/>
    <w:rsid w:val="00EE238D"/>
    <w:rsid w:val="00EF284C"/>
    <w:rsid w:val="00F03CBB"/>
    <w:rsid w:val="00F04B94"/>
    <w:rsid w:val="00F14676"/>
    <w:rsid w:val="00F153C0"/>
    <w:rsid w:val="00F3147B"/>
    <w:rsid w:val="00F33001"/>
    <w:rsid w:val="00F35CC3"/>
    <w:rsid w:val="00F36377"/>
    <w:rsid w:val="00F43070"/>
    <w:rsid w:val="00F43FBC"/>
    <w:rsid w:val="00F45FF8"/>
    <w:rsid w:val="00F50361"/>
    <w:rsid w:val="00F50CEE"/>
    <w:rsid w:val="00F60338"/>
    <w:rsid w:val="00F75AFA"/>
    <w:rsid w:val="00F80133"/>
    <w:rsid w:val="00F86392"/>
    <w:rsid w:val="00F946F8"/>
    <w:rsid w:val="00F95CFC"/>
    <w:rsid w:val="00FA5F78"/>
    <w:rsid w:val="00FA71D1"/>
    <w:rsid w:val="00FB0FF5"/>
    <w:rsid w:val="00FC5CCD"/>
    <w:rsid w:val="00FD0DCE"/>
    <w:rsid w:val="00FD4920"/>
    <w:rsid w:val="00FD4C9D"/>
    <w:rsid w:val="00FD56AA"/>
    <w:rsid w:val="00FD6FE6"/>
    <w:rsid w:val="00FE4034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7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uiPriority w:val="34"/>
    <w:qFormat/>
    <w:rsid w:val="00767E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B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5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uiPriority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tabs>
        <w:tab w:val="clear" w:pos="1107"/>
      </w:tabs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semiHidden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7004-36FE-4048-A799-654F64E0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0</TotalTime>
  <Pages>28</Pages>
  <Words>10806</Words>
  <Characters>61599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72261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Рукина Екатерина Викторовна \ Ekaterina Rukina</cp:lastModifiedBy>
  <cp:revision>2</cp:revision>
  <cp:lastPrinted>2022-02-14T12:52:00Z</cp:lastPrinted>
  <dcterms:created xsi:type="dcterms:W3CDTF">2024-02-06T04:12:00Z</dcterms:created>
  <dcterms:modified xsi:type="dcterms:W3CDTF">2024-02-06T04:12:00Z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